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487AA5">
      <w:pPr>
        <w:spacing w:after="0" w:line="360" w:lineRule="auto"/>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088ACBC" w14:textId="77777777" w:rsidR="005D5B10" w:rsidRDefault="005D5B10" w:rsidP="00487AA5">
      <w:pPr>
        <w:spacing w:after="0" w:line="360" w:lineRule="auto"/>
        <w:rPr>
          <w:rFonts w:ascii="Arial" w:hAnsi="Arial" w:cs="Arial"/>
          <w:sz w:val="28"/>
          <w:szCs w:val="28"/>
        </w:rPr>
      </w:pPr>
      <w:r>
        <w:rPr>
          <w:rFonts w:ascii="Arial" w:hAnsi="Arial" w:cs="Arial"/>
          <w:sz w:val="28"/>
          <w:szCs w:val="28"/>
        </w:rPr>
        <w:t>ΔΕΥΤΕΡΟΒΑΘΜΙΑ ΔΙΚΑΙΟΔΟΣΙΑ</w:t>
      </w:r>
    </w:p>
    <w:p w14:paraId="05CC4786" w14:textId="77777777" w:rsidR="00487AA5" w:rsidRDefault="00487AA5" w:rsidP="00487AA5">
      <w:pPr>
        <w:spacing w:after="0" w:line="360" w:lineRule="auto"/>
        <w:jc w:val="right"/>
        <w:rPr>
          <w:rFonts w:ascii="Arial" w:hAnsi="Arial" w:cs="Arial"/>
          <w:i/>
          <w:sz w:val="28"/>
          <w:szCs w:val="28"/>
        </w:rPr>
      </w:pPr>
    </w:p>
    <w:p w14:paraId="3657685D" w14:textId="3A73C152" w:rsidR="005D5B10" w:rsidRDefault="005D5B10" w:rsidP="00487AA5">
      <w:pPr>
        <w:spacing w:after="0" w:line="360" w:lineRule="auto"/>
        <w:jc w:val="right"/>
        <w:rPr>
          <w:rFonts w:ascii="Arial" w:hAnsi="Arial" w:cs="Arial"/>
          <w:i/>
          <w:sz w:val="28"/>
          <w:szCs w:val="28"/>
        </w:rPr>
      </w:pP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00487AA5">
        <w:rPr>
          <w:rFonts w:ascii="Arial" w:hAnsi="Arial" w:cs="Arial"/>
          <w:i/>
          <w:sz w:val="28"/>
          <w:szCs w:val="28"/>
        </w:rPr>
        <w:t>Ε205</w:t>
      </w:r>
      <w:r w:rsidR="00B31046" w:rsidRPr="00BE672F">
        <w:rPr>
          <w:rFonts w:ascii="Arial" w:hAnsi="Arial" w:cs="Arial"/>
          <w:i/>
          <w:sz w:val="28"/>
          <w:szCs w:val="28"/>
        </w:rPr>
        <w:t>/201</w:t>
      </w:r>
      <w:r w:rsidR="00487AA5">
        <w:rPr>
          <w:rFonts w:ascii="Arial" w:hAnsi="Arial" w:cs="Arial"/>
          <w:i/>
          <w:sz w:val="28"/>
          <w:szCs w:val="28"/>
        </w:rPr>
        <w:t>7</w:t>
      </w:r>
      <w:r>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0E33CEDD" w:rsidR="005D5B10" w:rsidRDefault="009C3828" w:rsidP="005D5B10">
      <w:pPr>
        <w:spacing w:after="0"/>
        <w:jc w:val="center"/>
        <w:rPr>
          <w:rFonts w:ascii="Arial" w:hAnsi="Arial" w:cs="Arial"/>
          <w:sz w:val="28"/>
          <w:szCs w:val="28"/>
        </w:rPr>
      </w:pPr>
      <w:r>
        <w:rPr>
          <w:rFonts w:ascii="Arial" w:hAnsi="Arial" w:cs="Arial"/>
          <w:sz w:val="28"/>
          <w:szCs w:val="28"/>
        </w:rPr>
        <w:t xml:space="preserve"> </w:t>
      </w:r>
      <w:r w:rsidR="00881828">
        <w:rPr>
          <w:rFonts w:ascii="Arial" w:hAnsi="Arial" w:cs="Arial"/>
          <w:sz w:val="28"/>
          <w:szCs w:val="28"/>
        </w:rPr>
        <w:t>9 Ιανουα</w:t>
      </w:r>
      <w:r w:rsidR="00487AA5">
        <w:rPr>
          <w:rFonts w:ascii="Arial" w:hAnsi="Arial" w:cs="Arial"/>
          <w:sz w:val="28"/>
          <w:szCs w:val="28"/>
        </w:rPr>
        <w:t>ρίου</w:t>
      </w:r>
      <w:r w:rsidR="00B31046">
        <w:rPr>
          <w:rFonts w:ascii="Arial" w:hAnsi="Arial" w:cs="Arial"/>
          <w:sz w:val="28"/>
          <w:szCs w:val="28"/>
        </w:rPr>
        <w:t xml:space="preserve"> </w:t>
      </w:r>
      <w:r w:rsidR="005D5B10">
        <w:rPr>
          <w:rFonts w:ascii="Arial" w:hAnsi="Arial" w:cs="Arial"/>
          <w:sz w:val="28"/>
          <w:szCs w:val="28"/>
        </w:rPr>
        <w:t>202</w:t>
      </w:r>
      <w:r w:rsidR="0041748E" w:rsidRPr="001C1A8D">
        <w:rPr>
          <w:rFonts w:ascii="Arial" w:hAnsi="Arial" w:cs="Arial"/>
          <w:sz w:val="28"/>
          <w:szCs w:val="28"/>
        </w:rPr>
        <w:t>4</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5EAC864E" w14:textId="10A0240C" w:rsidR="00BE672F" w:rsidRPr="00D24A9C" w:rsidRDefault="00487AA5" w:rsidP="00BA7C8A">
      <w:pPr>
        <w:spacing w:after="0" w:line="360" w:lineRule="auto"/>
        <w:jc w:val="center"/>
        <w:rPr>
          <w:rFonts w:ascii="Arial" w:hAnsi="Arial" w:cs="Arial"/>
          <w:sz w:val="28"/>
          <w:szCs w:val="28"/>
          <w:lang w:val="en-US"/>
        </w:rPr>
      </w:pPr>
      <w:r>
        <w:rPr>
          <w:rFonts w:ascii="Arial" w:hAnsi="Arial" w:cs="Arial"/>
          <w:sz w:val="28"/>
          <w:szCs w:val="28"/>
          <w:lang w:val="en-US"/>
        </w:rPr>
        <w:t>MUKHTAR</w:t>
      </w:r>
      <w:r w:rsidRPr="00D24A9C">
        <w:rPr>
          <w:rFonts w:ascii="Arial" w:hAnsi="Arial" w:cs="Arial"/>
          <w:sz w:val="28"/>
          <w:szCs w:val="28"/>
          <w:lang w:val="en-US"/>
        </w:rPr>
        <w:t xml:space="preserve"> </w:t>
      </w:r>
      <w:r>
        <w:rPr>
          <w:rFonts w:ascii="Arial" w:hAnsi="Arial" w:cs="Arial"/>
          <w:sz w:val="28"/>
          <w:szCs w:val="28"/>
          <w:lang w:val="en-US"/>
        </w:rPr>
        <w:t>MOHAMED</w:t>
      </w:r>
      <w:r w:rsidRPr="00D24A9C">
        <w:rPr>
          <w:rFonts w:ascii="Arial" w:hAnsi="Arial" w:cs="Arial"/>
          <w:sz w:val="28"/>
          <w:szCs w:val="28"/>
          <w:lang w:val="en-US"/>
        </w:rPr>
        <w:t xml:space="preserve"> </w:t>
      </w:r>
      <w:r>
        <w:rPr>
          <w:rFonts w:ascii="Arial" w:hAnsi="Arial" w:cs="Arial"/>
          <w:sz w:val="28"/>
          <w:szCs w:val="28"/>
          <w:lang w:val="en-US"/>
        </w:rPr>
        <w:t>AL</w:t>
      </w:r>
      <w:r w:rsidRPr="00D24A9C">
        <w:rPr>
          <w:rFonts w:ascii="Arial" w:hAnsi="Arial" w:cs="Arial"/>
          <w:sz w:val="28"/>
          <w:szCs w:val="28"/>
          <w:lang w:val="en-US"/>
        </w:rPr>
        <w:t xml:space="preserve"> </w:t>
      </w:r>
      <w:r>
        <w:rPr>
          <w:rFonts w:ascii="Arial" w:hAnsi="Arial" w:cs="Arial"/>
          <w:sz w:val="28"/>
          <w:szCs w:val="28"/>
          <w:lang w:val="en-US"/>
        </w:rPr>
        <w:t>NWILI</w:t>
      </w:r>
      <w:r w:rsidR="00BA7C8A" w:rsidRPr="00D24A9C">
        <w:rPr>
          <w:rFonts w:ascii="Arial" w:hAnsi="Arial" w:cs="Arial"/>
          <w:sz w:val="28"/>
          <w:szCs w:val="28"/>
          <w:lang w:val="en-US"/>
        </w:rPr>
        <w:t>,</w:t>
      </w:r>
    </w:p>
    <w:p w14:paraId="0B9A8448" w14:textId="77777777" w:rsidR="00BA7C8A" w:rsidRPr="00D24A9C" w:rsidRDefault="00BA7C8A" w:rsidP="00BE672F">
      <w:pPr>
        <w:spacing w:after="0" w:line="360" w:lineRule="auto"/>
        <w:jc w:val="right"/>
        <w:rPr>
          <w:rFonts w:ascii="Arial" w:hAnsi="Arial" w:cs="Arial"/>
          <w:i/>
          <w:sz w:val="28"/>
          <w:szCs w:val="28"/>
          <w:lang w:val="en-US"/>
        </w:rPr>
      </w:pPr>
    </w:p>
    <w:p w14:paraId="0BE29DA4" w14:textId="09EFA1AD" w:rsidR="005D5B10" w:rsidRPr="00D24A9C" w:rsidRDefault="005D5B10" w:rsidP="00BE672F">
      <w:pPr>
        <w:spacing w:after="0" w:line="360" w:lineRule="auto"/>
        <w:jc w:val="right"/>
        <w:rPr>
          <w:rFonts w:ascii="Arial" w:hAnsi="Arial" w:cs="Arial"/>
          <w:i/>
          <w:sz w:val="28"/>
          <w:szCs w:val="28"/>
          <w:lang w:val="en-US"/>
        </w:rPr>
      </w:pPr>
      <w:proofErr w:type="spellStart"/>
      <w:r>
        <w:rPr>
          <w:rFonts w:ascii="Arial" w:hAnsi="Arial" w:cs="Arial"/>
          <w:i/>
          <w:sz w:val="28"/>
          <w:szCs w:val="28"/>
        </w:rPr>
        <w:t>Εφεσείο</w:t>
      </w:r>
      <w:r w:rsidR="00487AA5">
        <w:rPr>
          <w:rFonts w:ascii="Arial" w:hAnsi="Arial" w:cs="Arial"/>
          <w:i/>
          <w:sz w:val="28"/>
          <w:szCs w:val="28"/>
        </w:rPr>
        <w:t>ντα</w:t>
      </w:r>
      <w:proofErr w:type="spellEnd"/>
      <w:r w:rsidR="00BE672F" w:rsidRPr="00D24A9C">
        <w:rPr>
          <w:rFonts w:ascii="Arial" w:hAnsi="Arial" w:cs="Arial"/>
          <w:i/>
          <w:sz w:val="28"/>
          <w:szCs w:val="28"/>
          <w:lang w:val="en-US"/>
        </w:rPr>
        <w:t>,</w:t>
      </w:r>
    </w:p>
    <w:p w14:paraId="0FC65C1F" w14:textId="77777777" w:rsidR="005D5B10" w:rsidRPr="00D24A9C" w:rsidRDefault="005D5B10" w:rsidP="00BE672F">
      <w:pPr>
        <w:spacing w:after="0" w:line="360" w:lineRule="auto"/>
        <w:jc w:val="right"/>
        <w:rPr>
          <w:rFonts w:ascii="Arial" w:hAnsi="Arial" w:cs="Arial"/>
          <w:i/>
          <w:sz w:val="28"/>
          <w:szCs w:val="28"/>
          <w:lang w:val="en-US"/>
        </w:rPr>
      </w:pPr>
    </w:p>
    <w:p w14:paraId="7C5E5642" w14:textId="77777777" w:rsidR="005D5B10" w:rsidRPr="00EF74D2" w:rsidRDefault="005D5B10" w:rsidP="00BE672F">
      <w:pPr>
        <w:spacing w:after="0" w:line="360" w:lineRule="auto"/>
        <w:jc w:val="center"/>
        <w:rPr>
          <w:rFonts w:ascii="Arial" w:hAnsi="Arial" w:cs="Arial"/>
          <w:sz w:val="28"/>
          <w:szCs w:val="28"/>
          <w:lang w:val="en-US"/>
        </w:rPr>
      </w:pPr>
      <w:r>
        <w:rPr>
          <w:rFonts w:ascii="Arial" w:hAnsi="Arial" w:cs="Arial"/>
          <w:sz w:val="28"/>
          <w:szCs w:val="28"/>
        </w:rPr>
        <w:t>ν</w:t>
      </w:r>
      <w:r w:rsidRPr="00EF74D2">
        <w:rPr>
          <w:rFonts w:ascii="Arial" w:hAnsi="Arial" w:cs="Arial"/>
          <w:sz w:val="28"/>
          <w:szCs w:val="28"/>
          <w:lang w:val="en-US"/>
        </w:rPr>
        <w:t>.</w:t>
      </w:r>
    </w:p>
    <w:p w14:paraId="4A202C85" w14:textId="77777777" w:rsidR="005D5B10" w:rsidRPr="00EF74D2" w:rsidRDefault="005D5B10" w:rsidP="00BE672F">
      <w:pPr>
        <w:spacing w:after="0" w:line="360" w:lineRule="auto"/>
        <w:jc w:val="center"/>
        <w:rPr>
          <w:rFonts w:ascii="Arial" w:hAnsi="Arial" w:cs="Arial"/>
          <w:sz w:val="28"/>
          <w:szCs w:val="28"/>
          <w:lang w:val="en-US"/>
        </w:rPr>
      </w:pPr>
    </w:p>
    <w:p w14:paraId="4F58BE9C" w14:textId="10CCBE35" w:rsidR="005D5B10" w:rsidRPr="00487AA5" w:rsidRDefault="00487AA5" w:rsidP="00BE672F">
      <w:pPr>
        <w:spacing w:after="0" w:line="360" w:lineRule="auto"/>
        <w:jc w:val="center"/>
        <w:rPr>
          <w:rFonts w:ascii="Arial" w:hAnsi="Arial" w:cs="Arial"/>
          <w:sz w:val="28"/>
          <w:szCs w:val="28"/>
          <w:lang w:val="en-US"/>
        </w:rPr>
      </w:pPr>
      <w:r>
        <w:rPr>
          <w:rFonts w:ascii="Arial" w:hAnsi="Arial" w:cs="Arial"/>
          <w:sz w:val="28"/>
          <w:szCs w:val="28"/>
          <w:lang w:val="en-US"/>
        </w:rPr>
        <w:t>MAREMONTE INVESTEMENTS LTD</w:t>
      </w:r>
      <w:r w:rsidR="00BE672F" w:rsidRPr="00487AA5">
        <w:rPr>
          <w:rFonts w:ascii="Arial" w:hAnsi="Arial" w:cs="Arial"/>
          <w:sz w:val="28"/>
          <w:szCs w:val="28"/>
          <w:lang w:val="en-US"/>
        </w:rPr>
        <w:t>,</w:t>
      </w:r>
    </w:p>
    <w:p w14:paraId="55112160" w14:textId="77777777" w:rsidR="005D5B10" w:rsidRPr="00487AA5" w:rsidRDefault="005D5B10" w:rsidP="00BE672F">
      <w:pPr>
        <w:spacing w:after="0" w:line="360" w:lineRule="auto"/>
        <w:jc w:val="center"/>
        <w:rPr>
          <w:rFonts w:ascii="Arial" w:hAnsi="Arial" w:cs="Arial"/>
          <w:sz w:val="28"/>
          <w:szCs w:val="28"/>
          <w:lang w:val="en-US"/>
        </w:rPr>
      </w:pPr>
    </w:p>
    <w:p w14:paraId="0D3A4A34" w14:textId="0BAFB623" w:rsidR="005D5B10" w:rsidRPr="00487AA5" w:rsidRDefault="005D5B10" w:rsidP="00BE672F">
      <w:pPr>
        <w:spacing w:after="0" w:line="360" w:lineRule="auto"/>
        <w:jc w:val="right"/>
        <w:rPr>
          <w:rFonts w:ascii="Arial" w:hAnsi="Arial" w:cs="Arial"/>
          <w:i/>
          <w:sz w:val="28"/>
          <w:szCs w:val="28"/>
          <w:lang w:val="en-US"/>
        </w:rPr>
      </w:pPr>
      <w:r>
        <w:rPr>
          <w:rFonts w:ascii="Arial" w:hAnsi="Arial" w:cs="Arial"/>
          <w:i/>
          <w:sz w:val="28"/>
          <w:szCs w:val="28"/>
        </w:rPr>
        <w:t>Εφεσ</w:t>
      </w:r>
      <w:r w:rsidR="00BE672F">
        <w:rPr>
          <w:rFonts w:ascii="Arial" w:hAnsi="Arial" w:cs="Arial"/>
          <w:i/>
          <w:sz w:val="28"/>
          <w:szCs w:val="28"/>
        </w:rPr>
        <w:t>ίβλητ</w:t>
      </w:r>
      <w:r w:rsidR="00BA4380">
        <w:rPr>
          <w:rFonts w:ascii="Arial" w:hAnsi="Arial" w:cs="Arial"/>
          <w:i/>
          <w:sz w:val="28"/>
          <w:szCs w:val="28"/>
        </w:rPr>
        <w:t>η</w:t>
      </w:r>
      <w:r w:rsidR="00487AA5">
        <w:rPr>
          <w:rFonts w:ascii="Arial" w:hAnsi="Arial" w:cs="Arial"/>
          <w:i/>
          <w:sz w:val="28"/>
          <w:szCs w:val="28"/>
        </w:rPr>
        <w:t>ς</w:t>
      </w:r>
      <w:r w:rsidR="00BE672F" w:rsidRPr="00487AA5">
        <w:rPr>
          <w:rFonts w:ascii="Arial" w:hAnsi="Arial" w:cs="Arial"/>
          <w:i/>
          <w:sz w:val="28"/>
          <w:szCs w:val="28"/>
          <w:lang w:val="en-US"/>
        </w:rPr>
        <w:t>.</w:t>
      </w:r>
    </w:p>
    <w:p w14:paraId="1C33F881"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5D5B10">
      <w:pPr>
        <w:spacing w:after="0" w:line="240" w:lineRule="auto"/>
        <w:jc w:val="center"/>
        <w:rPr>
          <w:rFonts w:ascii="Arial" w:hAnsi="Arial" w:cs="Arial"/>
          <w:sz w:val="28"/>
          <w:szCs w:val="28"/>
        </w:rPr>
      </w:pPr>
    </w:p>
    <w:p w14:paraId="46AF2347" w14:textId="77777777" w:rsidR="005D5B10" w:rsidRDefault="005D5B10" w:rsidP="005D5B10">
      <w:pPr>
        <w:spacing w:after="0" w:line="240" w:lineRule="auto"/>
        <w:jc w:val="both"/>
        <w:rPr>
          <w:rFonts w:ascii="Arial" w:hAnsi="Arial" w:cs="Arial"/>
          <w:sz w:val="28"/>
          <w:szCs w:val="28"/>
        </w:rPr>
      </w:pPr>
    </w:p>
    <w:p w14:paraId="47E946D7" w14:textId="64D654E7" w:rsidR="005D5B10" w:rsidRDefault="00D70A95" w:rsidP="005D5B10">
      <w:pPr>
        <w:spacing w:after="0" w:line="360" w:lineRule="auto"/>
        <w:ind w:left="270"/>
        <w:jc w:val="both"/>
        <w:rPr>
          <w:rFonts w:ascii="Arial" w:hAnsi="Arial" w:cs="Arial"/>
          <w:sz w:val="28"/>
          <w:szCs w:val="28"/>
        </w:rPr>
      </w:pPr>
      <w:r>
        <w:rPr>
          <w:rFonts w:ascii="Arial" w:hAnsi="Arial" w:cs="Arial"/>
          <w:i/>
          <w:sz w:val="28"/>
          <w:szCs w:val="28"/>
        </w:rPr>
        <w:t>Β. Σωτηρίου για Αντωνάκη Σωτηρίου &amp; Συνεργάτες Δ.Ε.Π.Ε.,</w:t>
      </w:r>
      <w:r w:rsidR="00487AA5">
        <w:rPr>
          <w:rFonts w:ascii="Arial" w:hAnsi="Arial" w:cs="Arial"/>
          <w:i/>
          <w:sz w:val="28"/>
          <w:szCs w:val="28"/>
        </w:rPr>
        <w:t xml:space="preserve">  </w:t>
      </w:r>
      <w:r w:rsidR="005D5B10">
        <w:rPr>
          <w:rFonts w:ascii="Arial" w:hAnsi="Arial" w:cs="Arial"/>
          <w:sz w:val="28"/>
          <w:szCs w:val="28"/>
        </w:rPr>
        <w:t>για τ</w:t>
      </w:r>
      <w:r w:rsidR="00487AA5">
        <w:rPr>
          <w:rFonts w:ascii="Arial" w:hAnsi="Arial" w:cs="Arial"/>
          <w:sz w:val="28"/>
          <w:szCs w:val="28"/>
        </w:rPr>
        <w:t>ο</w:t>
      </w:r>
      <w:r w:rsidR="00BA4380">
        <w:rPr>
          <w:rFonts w:ascii="Arial" w:hAnsi="Arial" w:cs="Arial"/>
          <w:sz w:val="28"/>
          <w:szCs w:val="28"/>
        </w:rPr>
        <w:t>ν</w:t>
      </w:r>
      <w:r w:rsidR="005D5B10">
        <w:rPr>
          <w:rFonts w:ascii="Arial" w:hAnsi="Arial" w:cs="Arial"/>
          <w:sz w:val="28"/>
          <w:szCs w:val="28"/>
        </w:rPr>
        <w:t xml:space="preserve"> </w:t>
      </w:r>
      <w:proofErr w:type="spellStart"/>
      <w:r w:rsidR="005D5B10">
        <w:rPr>
          <w:rFonts w:ascii="Arial" w:hAnsi="Arial" w:cs="Arial"/>
          <w:sz w:val="28"/>
          <w:szCs w:val="28"/>
        </w:rPr>
        <w:t>Εφεσείο</w:t>
      </w:r>
      <w:r w:rsidR="00487AA5">
        <w:rPr>
          <w:rFonts w:ascii="Arial" w:hAnsi="Arial" w:cs="Arial"/>
          <w:sz w:val="28"/>
          <w:szCs w:val="28"/>
        </w:rPr>
        <w:t>ντα</w:t>
      </w:r>
      <w:proofErr w:type="spellEnd"/>
      <w:r w:rsidR="005D5B10">
        <w:rPr>
          <w:rFonts w:ascii="Arial" w:hAnsi="Arial" w:cs="Arial"/>
          <w:sz w:val="28"/>
          <w:szCs w:val="28"/>
        </w:rPr>
        <w:t xml:space="preserve">.  </w:t>
      </w:r>
    </w:p>
    <w:p w14:paraId="5B4F7D19" w14:textId="3BB9E015" w:rsidR="005D5B10" w:rsidRDefault="00D70A95" w:rsidP="005D5B10">
      <w:pPr>
        <w:spacing w:after="0" w:line="360" w:lineRule="auto"/>
        <w:ind w:left="270"/>
        <w:jc w:val="both"/>
        <w:rPr>
          <w:rFonts w:ascii="Arial" w:hAnsi="Arial" w:cs="Arial"/>
          <w:sz w:val="28"/>
          <w:szCs w:val="28"/>
        </w:rPr>
      </w:pPr>
      <w:r>
        <w:rPr>
          <w:rFonts w:ascii="Arial" w:hAnsi="Arial" w:cs="Arial"/>
          <w:i/>
          <w:iCs/>
          <w:sz w:val="28"/>
          <w:szCs w:val="28"/>
        </w:rPr>
        <w:t xml:space="preserve">Γ. </w:t>
      </w:r>
      <w:proofErr w:type="spellStart"/>
      <w:r>
        <w:rPr>
          <w:rFonts w:ascii="Arial" w:hAnsi="Arial" w:cs="Arial"/>
          <w:i/>
          <w:iCs/>
          <w:sz w:val="28"/>
          <w:szCs w:val="28"/>
        </w:rPr>
        <w:t>Αργυρίδης</w:t>
      </w:r>
      <w:proofErr w:type="spellEnd"/>
      <w:r>
        <w:rPr>
          <w:rFonts w:ascii="Arial" w:hAnsi="Arial" w:cs="Arial"/>
          <w:i/>
          <w:iCs/>
          <w:sz w:val="28"/>
          <w:szCs w:val="28"/>
        </w:rPr>
        <w:t xml:space="preserve"> για Γ. </w:t>
      </w:r>
      <w:proofErr w:type="spellStart"/>
      <w:r>
        <w:rPr>
          <w:rFonts w:ascii="Arial" w:hAnsi="Arial" w:cs="Arial"/>
          <w:i/>
          <w:iCs/>
          <w:sz w:val="28"/>
          <w:szCs w:val="28"/>
        </w:rPr>
        <w:t>Αργυρίδης</w:t>
      </w:r>
      <w:proofErr w:type="spellEnd"/>
      <w:r>
        <w:rPr>
          <w:rFonts w:ascii="Arial" w:hAnsi="Arial" w:cs="Arial"/>
          <w:i/>
          <w:iCs/>
          <w:sz w:val="28"/>
          <w:szCs w:val="28"/>
        </w:rPr>
        <w:t xml:space="preserve"> &amp; Συνεργάτες Δ.Ε.Π.Ε.,</w:t>
      </w:r>
      <w:r w:rsidR="00487AA5">
        <w:rPr>
          <w:rFonts w:ascii="Arial" w:hAnsi="Arial" w:cs="Arial"/>
          <w:i/>
          <w:iCs/>
          <w:sz w:val="28"/>
          <w:szCs w:val="28"/>
        </w:rPr>
        <w:t xml:space="preserve">  </w:t>
      </w:r>
      <w:r w:rsidR="005D5B10">
        <w:rPr>
          <w:rFonts w:ascii="Arial" w:hAnsi="Arial" w:cs="Arial"/>
          <w:sz w:val="28"/>
          <w:szCs w:val="28"/>
        </w:rPr>
        <w:t>για τ</w:t>
      </w:r>
      <w:r w:rsidR="00BA4380">
        <w:rPr>
          <w:rFonts w:ascii="Arial" w:hAnsi="Arial" w:cs="Arial"/>
          <w:sz w:val="28"/>
          <w:szCs w:val="28"/>
        </w:rPr>
        <w:t>ην</w:t>
      </w:r>
      <w:r w:rsidR="005D5B10">
        <w:rPr>
          <w:rFonts w:ascii="Arial" w:hAnsi="Arial" w:cs="Arial"/>
          <w:sz w:val="28"/>
          <w:szCs w:val="28"/>
        </w:rPr>
        <w:t xml:space="preserve"> Εφεσίβλητ</w:t>
      </w:r>
      <w:r w:rsidR="00BA4380">
        <w:rPr>
          <w:rFonts w:ascii="Arial" w:hAnsi="Arial" w:cs="Arial"/>
          <w:sz w:val="28"/>
          <w:szCs w:val="28"/>
        </w:rPr>
        <w:t>η</w:t>
      </w:r>
      <w:r w:rsidR="005D5B10">
        <w:rPr>
          <w:rFonts w:ascii="Arial" w:hAnsi="Arial" w:cs="Arial"/>
          <w:sz w:val="28"/>
          <w:szCs w:val="28"/>
        </w:rPr>
        <w:t>.</w:t>
      </w:r>
    </w:p>
    <w:p w14:paraId="137EFD81" w14:textId="77777777" w:rsidR="005D5B10" w:rsidRDefault="005D5B10" w:rsidP="005D5B10">
      <w:pPr>
        <w:spacing w:after="0" w:line="360" w:lineRule="auto"/>
        <w:ind w:left="270"/>
        <w:jc w:val="both"/>
        <w:rPr>
          <w:rFonts w:ascii="Arial" w:hAnsi="Arial" w:cs="Arial"/>
          <w:sz w:val="28"/>
          <w:szCs w:val="28"/>
        </w:rPr>
      </w:pPr>
    </w:p>
    <w:p w14:paraId="09CFF40A" w14:textId="77777777" w:rsidR="005D5B10" w:rsidRDefault="005D5B10" w:rsidP="005D5B10">
      <w:pPr>
        <w:spacing w:after="0" w:line="240" w:lineRule="auto"/>
        <w:jc w:val="center"/>
        <w:rPr>
          <w:rFonts w:ascii="Arial" w:hAnsi="Arial" w:cs="Arial"/>
          <w:sz w:val="28"/>
          <w:szCs w:val="28"/>
        </w:rPr>
      </w:pPr>
      <w:r>
        <w:rPr>
          <w:rFonts w:ascii="Arial" w:hAnsi="Arial" w:cs="Arial"/>
          <w:sz w:val="28"/>
          <w:szCs w:val="28"/>
        </w:rPr>
        <w:t>____________________</w:t>
      </w:r>
    </w:p>
    <w:p w14:paraId="09D1E3A0" w14:textId="77777777" w:rsidR="005D5B10" w:rsidRDefault="005D5B10" w:rsidP="005D5B10">
      <w:pPr>
        <w:spacing w:after="0"/>
        <w:jc w:val="center"/>
        <w:rPr>
          <w:rFonts w:ascii="Arial" w:hAnsi="Arial" w:cs="Arial"/>
          <w:sz w:val="28"/>
          <w:szCs w:val="28"/>
        </w:rPr>
      </w:pPr>
    </w:p>
    <w:p w14:paraId="5416293F" w14:textId="77777777" w:rsidR="005D5B10" w:rsidRDefault="005D5B10" w:rsidP="005D5B10">
      <w:pPr>
        <w:spacing w:after="0"/>
        <w:jc w:val="both"/>
        <w:rPr>
          <w:rFonts w:ascii="Arial" w:hAnsi="Arial" w:cs="Arial"/>
          <w:b/>
          <w:sz w:val="28"/>
          <w:szCs w:val="28"/>
        </w:rPr>
      </w:pPr>
    </w:p>
    <w:p w14:paraId="71393199" w14:textId="458C798B" w:rsidR="005D5B10" w:rsidRDefault="005D5B10" w:rsidP="002D0F5F">
      <w:pPr>
        <w:spacing w:after="0" w:line="480" w:lineRule="auto"/>
        <w:jc w:val="center"/>
        <w:rPr>
          <w:rFonts w:ascii="Arial" w:hAnsi="Arial" w:cs="Arial"/>
          <w:sz w:val="28"/>
          <w:szCs w:val="28"/>
        </w:rPr>
      </w:pPr>
      <w:r>
        <w:rPr>
          <w:rFonts w:ascii="Arial" w:hAnsi="Arial" w:cs="Arial"/>
          <w:sz w:val="28"/>
          <w:szCs w:val="28"/>
        </w:rPr>
        <w:lastRenderedPageBreak/>
        <w:t xml:space="preserve">Η απόφαση του Δικαστηρίου είναι ομόφωνη και θα δοθεί από τον </w:t>
      </w:r>
      <w:proofErr w:type="spellStart"/>
      <w:r>
        <w:rPr>
          <w:rFonts w:ascii="Arial" w:hAnsi="Arial" w:cs="Arial"/>
          <w:sz w:val="28"/>
          <w:szCs w:val="28"/>
        </w:rPr>
        <w:t>Μαλαχτό</w:t>
      </w:r>
      <w:proofErr w:type="spellEnd"/>
      <w:r>
        <w:rPr>
          <w:rFonts w:ascii="Arial" w:hAnsi="Arial" w:cs="Arial"/>
          <w:sz w:val="28"/>
          <w:szCs w:val="28"/>
        </w:rPr>
        <w:t>, Δ.</w:t>
      </w:r>
    </w:p>
    <w:p w14:paraId="3A30A102" w14:textId="50376FBD" w:rsidR="005D5B10" w:rsidRDefault="005D5B10" w:rsidP="002D0F5F">
      <w:pPr>
        <w:spacing w:after="0" w:line="480" w:lineRule="auto"/>
        <w:jc w:val="center"/>
        <w:rPr>
          <w:rFonts w:ascii="Arial" w:hAnsi="Arial" w:cs="Arial"/>
          <w:sz w:val="28"/>
          <w:szCs w:val="28"/>
        </w:rPr>
      </w:pPr>
      <w:r>
        <w:rPr>
          <w:rFonts w:ascii="Arial" w:hAnsi="Arial" w:cs="Arial"/>
          <w:sz w:val="28"/>
          <w:szCs w:val="28"/>
        </w:rPr>
        <w:t>____________________</w:t>
      </w:r>
    </w:p>
    <w:p w14:paraId="36D46D4D" w14:textId="77777777" w:rsidR="002D0F5F" w:rsidRDefault="002D0F5F" w:rsidP="002D0F5F">
      <w:pPr>
        <w:spacing w:after="0" w:line="480" w:lineRule="auto"/>
        <w:jc w:val="center"/>
        <w:rPr>
          <w:rFonts w:ascii="Arial" w:hAnsi="Arial" w:cs="Arial"/>
          <w:b/>
          <w:sz w:val="28"/>
          <w:szCs w:val="28"/>
        </w:rPr>
      </w:pPr>
    </w:p>
    <w:p w14:paraId="6A738DD0" w14:textId="52418692" w:rsidR="005D5B10" w:rsidRDefault="005D5B10" w:rsidP="002D0F5F">
      <w:pPr>
        <w:spacing w:after="0" w:line="480" w:lineRule="auto"/>
        <w:jc w:val="center"/>
        <w:rPr>
          <w:rFonts w:ascii="Arial" w:hAnsi="Arial" w:cs="Arial"/>
          <w:b/>
          <w:sz w:val="28"/>
          <w:szCs w:val="28"/>
        </w:rPr>
      </w:pPr>
      <w:r>
        <w:rPr>
          <w:rFonts w:ascii="Arial" w:hAnsi="Arial" w:cs="Arial"/>
          <w:b/>
          <w:sz w:val="28"/>
          <w:szCs w:val="28"/>
        </w:rPr>
        <w:t>Α Π Ο Φ Α Σ Η</w:t>
      </w:r>
    </w:p>
    <w:p w14:paraId="6E1454CD" w14:textId="77777777" w:rsidR="005D5B10" w:rsidRDefault="005D5B10" w:rsidP="002D0F5F">
      <w:pPr>
        <w:spacing w:after="0" w:line="480" w:lineRule="auto"/>
        <w:jc w:val="center"/>
        <w:rPr>
          <w:rFonts w:ascii="Arial" w:hAnsi="Arial" w:cs="Arial"/>
          <w:b/>
          <w:sz w:val="28"/>
          <w:szCs w:val="28"/>
        </w:rPr>
      </w:pPr>
    </w:p>
    <w:p w14:paraId="0EEA0B7A" w14:textId="566508BD" w:rsidR="0038452A" w:rsidRDefault="005D5B10" w:rsidP="002D0F5F">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4C77AF">
        <w:rPr>
          <w:rFonts w:ascii="Arial" w:hAnsi="Arial" w:cs="Arial"/>
          <w:b/>
          <w:sz w:val="28"/>
          <w:szCs w:val="28"/>
        </w:rPr>
        <w:t xml:space="preserve"> </w:t>
      </w:r>
      <w:r w:rsidR="004C77AF">
        <w:rPr>
          <w:rFonts w:ascii="Arial" w:hAnsi="Arial" w:cs="Arial"/>
          <w:bCs/>
          <w:sz w:val="28"/>
          <w:szCs w:val="28"/>
        </w:rPr>
        <w:t xml:space="preserve">Με οκτώ λόγους έφεσης προσβάλλεται η απόφαση του πρωτόδικου Δικαστηρίου να εκδώσει συνοπτική απόφαση εναντίον του </w:t>
      </w:r>
      <w:proofErr w:type="spellStart"/>
      <w:r w:rsidR="004C77AF">
        <w:rPr>
          <w:rFonts w:ascii="Arial" w:hAnsi="Arial" w:cs="Arial"/>
          <w:bCs/>
          <w:sz w:val="28"/>
          <w:szCs w:val="28"/>
        </w:rPr>
        <w:t>Εφεσείοντα</w:t>
      </w:r>
      <w:proofErr w:type="spellEnd"/>
      <w:r w:rsidR="004C77AF">
        <w:rPr>
          <w:rFonts w:ascii="Arial" w:hAnsi="Arial" w:cs="Arial"/>
          <w:bCs/>
          <w:sz w:val="28"/>
          <w:szCs w:val="28"/>
        </w:rPr>
        <w:t>, διατάσσοντας τον να παραδώσει κενή και ελεύθερη κατοχή της κατοικίας που είχε αγοράσει από την Εφεσίβλητη και να πληρώ</w:t>
      </w:r>
      <w:r w:rsidR="00D24A9C">
        <w:rPr>
          <w:rFonts w:ascii="Arial" w:hAnsi="Arial" w:cs="Arial"/>
          <w:bCs/>
          <w:sz w:val="28"/>
          <w:szCs w:val="28"/>
        </w:rPr>
        <w:t>ν</w:t>
      </w:r>
      <w:r w:rsidR="004C77AF">
        <w:rPr>
          <w:rFonts w:ascii="Arial" w:hAnsi="Arial" w:cs="Arial"/>
          <w:bCs/>
          <w:sz w:val="28"/>
          <w:szCs w:val="28"/>
        </w:rPr>
        <w:t>ει</w:t>
      </w:r>
      <w:r w:rsidR="00D17C7A">
        <w:rPr>
          <w:rFonts w:ascii="Arial" w:hAnsi="Arial" w:cs="Arial"/>
          <w:bCs/>
          <w:sz w:val="28"/>
          <w:szCs w:val="28"/>
        </w:rPr>
        <w:t xml:space="preserve"> </w:t>
      </w:r>
      <w:r w:rsidR="00D17C7A">
        <w:rPr>
          <w:rFonts w:ascii="Arial" w:hAnsi="Arial" w:cs="Arial"/>
          <w:sz w:val="28"/>
          <w:szCs w:val="28"/>
        </w:rPr>
        <w:t>€1.067</w:t>
      </w:r>
      <w:r w:rsidR="00D24A9C">
        <w:rPr>
          <w:rFonts w:ascii="Arial" w:hAnsi="Arial" w:cs="Arial"/>
          <w:sz w:val="28"/>
          <w:szCs w:val="28"/>
        </w:rPr>
        <w:t xml:space="preserve"> μηνιαί</w:t>
      </w:r>
      <w:r w:rsidR="00D35F1D">
        <w:rPr>
          <w:rFonts w:ascii="Arial" w:hAnsi="Arial" w:cs="Arial"/>
          <w:sz w:val="28"/>
          <w:szCs w:val="28"/>
        </w:rPr>
        <w:t>ως</w:t>
      </w:r>
      <w:r w:rsidR="00D17C7A">
        <w:rPr>
          <w:rFonts w:ascii="Arial" w:hAnsi="Arial" w:cs="Arial"/>
          <w:sz w:val="28"/>
          <w:szCs w:val="28"/>
        </w:rPr>
        <w:t xml:space="preserve"> από 16.5.2016 μέχρι την παράδοση</w:t>
      </w:r>
      <w:r w:rsidR="00D11F3B">
        <w:rPr>
          <w:rFonts w:ascii="Arial" w:hAnsi="Arial" w:cs="Arial"/>
          <w:sz w:val="28"/>
          <w:szCs w:val="28"/>
        </w:rPr>
        <w:t xml:space="preserve"> της</w:t>
      </w:r>
      <w:r w:rsidR="004C77AF">
        <w:rPr>
          <w:rFonts w:ascii="Arial" w:hAnsi="Arial" w:cs="Arial"/>
          <w:bCs/>
          <w:sz w:val="28"/>
          <w:szCs w:val="28"/>
        </w:rPr>
        <w:t xml:space="preserve">.  </w:t>
      </w:r>
      <w:r w:rsidR="00D17C7A">
        <w:rPr>
          <w:rFonts w:ascii="Arial" w:hAnsi="Arial" w:cs="Arial"/>
          <w:bCs/>
          <w:sz w:val="28"/>
          <w:szCs w:val="28"/>
        </w:rPr>
        <w:t xml:space="preserve">Η </w:t>
      </w:r>
      <w:r w:rsidR="00D17C7A">
        <w:rPr>
          <w:rFonts w:ascii="Arial" w:hAnsi="Arial" w:cs="Arial"/>
          <w:sz w:val="28"/>
          <w:szCs w:val="28"/>
        </w:rPr>
        <w:t xml:space="preserve">16.5.2016 ήταν η ημερομηνία κατά την οποία η Εφεσίβλητη είχε τερματίσει τη συμφωνία με την οποία πώλησε την κατοικία στον </w:t>
      </w:r>
      <w:proofErr w:type="spellStart"/>
      <w:r w:rsidR="00D17C7A">
        <w:rPr>
          <w:rFonts w:ascii="Arial" w:hAnsi="Arial" w:cs="Arial"/>
          <w:sz w:val="28"/>
          <w:szCs w:val="28"/>
        </w:rPr>
        <w:t>Εφεσείοντα</w:t>
      </w:r>
      <w:proofErr w:type="spellEnd"/>
      <w:r w:rsidR="00D17C7A">
        <w:rPr>
          <w:rFonts w:ascii="Arial" w:hAnsi="Arial" w:cs="Arial"/>
          <w:sz w:val="28"/>
          <w:szCs w:val="28"/>
        </w:rPr>
        <w:t>.</w:t>
      </w:r>
      <w:r w:rsidR="00D17C7A">
        <w:rPr>
          <w:rFonts w:ascii="Arial" w:hAnsi="Arial" w:cs="Arial"/>
          <w:bCs/>
          <w:sz w:val="28"/>
          <w:szCs w:val="28"/>
        </w:rPr>
        <w:t xml:space="preserve">  </w:t>
      </w:r>
      <w:r w:rsidR="004C77AF">
        <w:rPr>
          <w:rFonts w:ascii="Arial" w:hAnsi="Arial" w:cs="Arial"/>
          <w:bCs/>
          <w:sz w:val="28"/>
          <w:szCs w:val="28"/>
        </w:rPr>
        <w:t xml:space="preserve">Με την απόφαση αναγνωρίστηκε ότι η συμφωνία είχε νόμιμα τερματιστεί από την Εφεσίβλητη λόγω παράβασης ουσιώδους όρου της από τον </w:t>
      </w:r>
      <w:proofErr w:type="spellStart"/>
      <w:r w:rsidR="004C77AF">
        <w:rPr>
          <w:rFonts w:ascii="Arial" w:hAnsi="Arial" w:cs="Arial"/>
          <w:bCs/>
          <w:sz w:val="28"/>
          <w:szCs w:val="28"/>
        </w:rPr>
        <w:t>Εφεσείοντα</w:t>
      </w:r>
      <w:proofErr w:type="spellEnd"/>
      <w:r w:rsidR="00D17C7A">
        <w:rPr>
          <w:rFonts w:ascii="Arial" w:hAnsi="Arial" w:cs="Arial"/>
          <w:bCs/>
          <w:sz w:val="28"/>
          <w:szCs w:val="28"/>
        </w:rPr>
        <w:t xml:space="preserve"> και διατάχ</w:t>
      </w:r>
      <w:r w:rsidR="00D35F1D">
        <w:rPr>
          <w:rFonts w:ascii="Arial" w:hAnsi="Arial" w:cs="Arial"/>
          <w:bCs/>
          <w:sz w:val="28"/>
          <w:szCs w:val="28"/>
        </w:rPr>
        <w:t>θ</w:t>
      </w:r>
      <w:r w:rsidR="00D17C7A">
        <w:rPr>
          <w:rFonts w:ascii="Arial" w:hAnsi="Arial" w:cs="Arial"/>
          <w:bCs/>
          <w:sz w:val="28"/>
          <w:szCs w:val="28"/>
        </w:rPr>
        <w:t>ηκε και η διαγραφή της από το Κτηματολόγιο.</w:t>
      </w:r>
    </w:p>
    <w:p w14:paraId="2873026C" w14:textId="77777777" w:rsidR="00D17C7A" w:rsidRDefault="00D17C7A" w:rsidP="002D0F5F">
      <w:pPr>
        <w:spacing w:after="0" w:line="480" w:lineRule="auto"/>
        <w:ind w:firstLine="270"/>
        <w:jc w:val="both"/>
        <w:rPr>
          <w:rFonts w:ascii="Arial" w:hAnsi="Arial" w:cs="Arial"/>
          <w:bCs/>
          <w:sz w:val="28"/>
          <w:szCs w:val="28"/>
        </w:rPr>
      </w:pPr>
    </w:p>
    <w:p w14:paraId="12EC57A5" w14:textId="48174E0C" w:rsidR="00251E21" w:rsidRDefault="00D17C7A"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Η αγωγή είχε καταχωριστεί την 14.10.2016.  Ο </w:t>
      </w:r>
      <w:proofErr w:type="spellStart"/>
      <w:r>
        <w:rPr>
          <w:rFonts w:ascii="Arial" w:hAnsi="Arial" w:cs="Arial"/>
          <w:bCs/>
          <w:sz w:val="28"/>
          <w:szCs w:val="28"/>
        </w:rPr>
        <w:t>Εφεσείων</w:t>
      </w:r>
      <w:proofErr w:type="spellEnd"/>
      <w:r>
        <w:rPr>
          <w:rFonts w:ascii="Arial" w:hAnsi="Arial" w:cs="Arial"/>
          <w:bCs/>
          <w:sz w:val="28"/>
          <w:szCs w:val="28"/>
        </w:rPr>
        <w:t xml:space="preserve"> καταχώρισε σημείωμα εμφάνισης την 3.2.2017.  Δεν καταχώρισε έκθεση υπεράσπισης.  Την 3.5.2017 η Εφεσίβλητη καταχώρισε αίτηση για συνοπτική απόφαση</w:t>
      </w:r>
      <w:r w:rsidR="00251E21">
        <w:rPr>
          <w:rFonts w:ascii="Arial" w:hAnsi="Arial" w:cs="Arial"/>
          <w:bCs/>
          <w:sz w:val="28"/>
          <w:szCs w:val="28"/>
        </w:rPr>
        <w:t xml:space="preserve"> που ορίστηκε την 22.5.2017.  </w:t>
      </w:r>
      <w:r w:rsidR="00D24A9C">
        <w:rPr>
          <w:rFonts w:ascii="Arial" w:hAnsi="Arial" w:cs="Arial"/>
          <w:bCs/>
          <w:sz w:val="28"/>
          <w:szCs w:val="28"/>
        </w:rPr>
        <w:t>Την 22.5.2017, ζ</w:t>
      </w:r>
      <w:r w:rsidR="00251E21">
        <w:rPr>
          <w:rFonts w:ascii="Arial" w:hAnsi="Arial" w:cs="Arial"/>
          <w:bCs/>
          <w:sz w:val="28"/>
          <w:szCs w:val="28"/>
        </w:rPr>
        <w:t xml:space="preserve">ητήθηκε από το δικηγόρο του </w:t>
      </w:r>
      <w:proofErr w:type="spellStart"/>
      <w:r w:rsidR="00251E21">
        <w:rPr>
          <w:rFonts w:ascii="Arial" w:hAnsi="Arial" w:cs="Arial"/>
          <w:bCs/>
          <w:sz w:val="28"/>
          <w:szCs w:val="28"/>
        </w:rPr>
        <w:t>Εφεσείοντα</w:t>
      </w:r>
      <w:proofErr w:type="spellEnd"/>
      <w:r w:rsidR="00251E21">
        <w:rPr>
          <w:rFonts w:ascii="Arial" w:hAnsi="Arial" w:cs="Arial"/>
          <w:bCs/>
          <w:sz w:val="28"/>
          <w:szCs w:val="28"/>
        </w:rPr>
        <w:t xml:space="preserve"> χρόνος για να καταχωρίσει ένσταση</w:t>
      </w:r>
      <w:r w:rsidR="00D24A9C">
        <w:rPr>
          <w:rFonts w:ascii="Arial" w:hAnsi="Arial" w:cs="Arial"/>
          <w:bCs/>
          <w:sz w:val="28"/>
          <w:szCs w:val="28"/>
        </w:rPr>
        <w:t>,</w:t>
      </w:r>
      <w:r w:rsidR="00251E21">
        <w:rPr>
          <w:rFonts w:ascii="Arial" w:hAnsi="Arial" w:cs="Arial"/>
          <w:bCs/>
          <w:sz w:val="28"/>
          <w:szCs w:val="28"/>
        </w:rPr>
        <w:t xml:space="preserve"> οπόταν η αίτηση ορίστηκε για ακρόαση την 11.10.2017 με οδηγίες για καταχώριση ένστασης μέχρι 11.9.2017.  Ένσταση δεν καταχωρίστηκε.  Αντί </w:t>
      </w:r>
      <w:r w:rsidR="00D24A9C">
        <w:rPr>
          <w:rFonts w:ascii="Arial" w:hAnsi="Arial" w:cs="Arial"/>
          <w:bCs/>
          <w:sz w:val="28"/>
          <w:szCs w:val="28"/>
        </w:rPr>
        <w:t>αυτού</w:t>
      </w:r>
      <w:r w:rsidR="00251E21">
        <w:rPr>
          <w:rFonts w:ascii="Arial" w:hAnsi="Arial" w:cs="Arial"/>
          <w:bCs/>
          <w:sz w:val="28"/>
          <w:szCs w:val="28"/>
        </w:rPr>
        <w:t xml:space="preserve">, την 11.10.2017, ο δικηγόρος του </w:t>
      </w:r>
      <w:proofErr w:type="spellStart"/>
      <w:r w:rsidR="00251E21">
        <w:rPr>
          <w:rFonts w:ascii="Arial" w:hAnsi="Arial" w:cs="Arial"/>
          <w:bCs/>
          <w:sz w:val="28"/>
          <w:szCs w:val="28"/>
        </w:rPr>
        <w:t>Εφεσείοντα</w:t>
      </w:r>
      <w:proofErr w:type="spellEnd"/>
      <w:r w:rsidR="00251E21">
        <w:rPr>
          <w:rFonts w:ascii="Arial" w:hAnsi="Arial" w:cs="Arial"/>
          <w:bCs/>
          <w:sz w:val="28"/>
          <w:szCs w:val="28"/>
        </w:rPr>
        <w:t xml:space="preserve"> </w:t>
      </w:r>
      <w:r w:rsidR="00D24A9C">
        <w:rPr>
          <w:rFonts w:ascii="Arial" w:hAnsi="Arial" w:cs="Arial"/>
          <w:bCs/>
          <w:sz w:val="28"/>
          <w:szCs w:val="28"/>
        </w:rPr>
        <w:t>αιτήθηκε την</w:t>
      </w:r>
      <w:r w:rsidR="00251E21">
        <w:rPr>
          <w:rFonts w:ascii="Arial" w:hAnsi="Arial" w:cs="Arial"/>
          <w:bCs/>
          <w:sz w:val="28"/>
          <w:szCs w:val="28"/>
        </w:rPr>
        <w:t xml:space="preserve"> αναβολή της ακρόασης.  Η Εφεσίβλητη </w:t>
      </w:r>
      <w:r w:rsidR="00D24A9C">
        <w:rPr>
          <w:rFonts w:ascii="Arial" w:hAnsi="Arial" w:cs="Arial"/>
          <w:bCs/>
          <w:sz w:val="28"/>
          <w:szCs w:val="28"/>
        </w:rPr>
        <w:t>έφερε</w:t>
      </w:r>
      <w:r w:rsidR="00251E21">
        <w:rPr>
          <w:rFonts w:ascii="Arial" w:hAnsi="Arial" w:cs="Arial"/>
          <w:bCs/>
          <w:sz w:val="28"/>
          <w:szCs w:val="28"/>
        </w:rPr>
        <w:t xml:space="preserve"> ένσταση.  Το πρωτόδικο Δικαστήριο απέρριψε το αίτημα αναβολής και προχώρησε στην ακρόαση της αίτησης.  Αγόρευσαν και οι δύο πλευρές.</w:t>
      </w:r>
    </w:p>
    <w:p w14:paraId="4A9435AB" w14:textId="77777777" w:rsidR="00251E21" w:rsidRDefault="00251E21" w:rsidP="002D0F5F">
      <w:pPr>
        <w:spacing w:after="0" w:line="480" w:lineRule="auto"/>
        <w:ind w:firstLine="270"/>
        <w:jc w:val="both"/>
        <w:rPr>
          <w:rFonts w:ascii="Arial" w:hAnsi="Arial" w:cs="Arial"/>
          <w:bCs/>
          <w:sz w:val="28"/>
          <w:szCs w:val="28"/>
        </w:rPr>
      </w:pPr>
    </w:p>
    <w:p w14:paraId="6812771D" w14:textId="23E9AFD0" w:rsidR="00D17C7A" w:rsidRDefault="00362A21" w:rsidP="002D0F5F">
      <w:pPr>
        <w:spacing w:after="0" w:line="480" w:lineRule="auto"/>
        <w:ind w:firstLine="270"/>
        <w:jc w:val="both"/>
        <w:rPr>
          <w:rFonts w:ascii="Arial" w:hAnsi="Arial" w:cs="Arial"/>
          <w:bCs/>
          <w:sz w:val="28"/>
          <w:szCs w:val="28"/>
        </w:rPr>
      </w:pPr>
      <w:r>
        <w:rPr>
          <w:rFonts w:ascii="Arial" w:hAnsi="Arial" w:cs="Arial"/>
          <w:bCs/>
          <w:sz w:val="28"/>
          <w:szCs w:val="28"/>
        </w:rPr>
        <w:t>Το πρωτόδικο Δικαστήριο</w:t>
      </w:r>
      <w:r w:rsidR="00D24A9C">
        <w:rPr>
          <w:rFonts w:ascii="Arial" w:hAnsi="Arial" w:cs="Arial"/>
          <w:bCs/>
          <w:sz w:val="28"/>
          <w:szCs w:val="28"/>
        </w:rPr>
        <w:t>,</w:t>
      </w:r>
      <w:r w:rsidR="00263D47">
        <w:rPr>
          <w:rFonts w:ascii="Arial" w:hAnsi="Arial" w:cs="Arial"/>
          <w:bCs/>
          <w:sz w:val="28"/>
          <w:szCs w:val="28"/>
        </w:rPr>
        <w:t xml:space="preserve"> αφού ικανοποιήθηκε ότι συνέτρεχαν οι προϋποθέσεις της </w:t>
      </w:r>
      <w:r w:rsidR="00263D47" w:rsidRPr="00263D47">
        <w:rPr>
          <w:rFonts w:ascii="Arial" w:hAnsi="Arial" w:cs="Arial"/>
          <w:bCs/>
          <w:i/>
          <w:iCs/>
          <w:sz w:val="28"/>
          <w:szCs w:val="28"/>
        </w:rPr>
        <w:t xml:space="preserve">Δ.18, θ.1 </w:t>
      </w:r>
      <w:r w:rsidR="00263D47" w:rsidRPr="00263D47">
        <w:rPr>
          <w:rFonts w:ascii="Arial" w:hAnsi="Arial" w:cs="Arial"/>
          <w:bCs/>
          <w:sz w:val="28"/>
          <w:szCs w:val="28"/>
        </w:rPr>
        <w:t>των</w:t>
      </w:r>
      <w:r w:rsidR="00263D47" w:rsidRPr="00263D47">
        <w:rPr>
          <w:rFonts w:ascii="Arial" w:hAnsi="Arial" w:cs="Arial"/>
          <w:bCs/>
          <w:i/>
          <w:iCs/>
          <w:sz w:val="28"/>
          <w:szCs w:val="28"/>
        </w:rPr>
        <w:t xml:space="preserve"> Θεσμών Πολιτικής Δικονομίας</w:t>
      </w:r>
      <w:r w:rsidR="00263D47">
        <w:rPr>
          <w:rFonts w:ascii="Arial" w:hAnsi="Arial" w:cs="Arial"/>
          <w:bCs/>
          <w:sz w:val="28"/>
          <w:szCs w:val="28"/>
        </w:rPr>
        <w:t xml:space="preserve">, στην απουσία ένστασης </w:t>
      </w:r>
      <w:r w:rsidR="00D24A9C">
        <w:rPr>
          <w:rFonts w:ascii="Arial" w:hAnsi="Arial" w:cs="Arial"/>
          <w:bCs/>
          <w:sz w:val="28"/>
          <w:szCs w:val="28"/>
        </w:rPr>
        <w:t>και</w:t>
      </w:r>
      <w:r w:rsidR="00263D47">
        <w:rPr>
          <w:rFonts w:ascii="Arial" w:hAnsi="Arial" w:cs="Arial"/>
          <w:bCs/>
          <w:sz w:val="28"/>
          <w:szCs w:val="28"/>
        </w:rPr>
        <w:t xml:space="preserve"> ένορκη</w:t>
      </w:r>
      <w:r w:rsidR="00D24A9C">
        <w:rPr>
          <w:rFonts w:ascii="Arial" w:hAnsi="Arial" w:cs="Arial"/>
          <w:bCs/>
          <w:sz w:val="28"/>
          <w:szCs w:val="28"/>
        </w:rPr>
        <w:t>ς</w:t>
      </w:r>
      <w:r w:rsidR="00263D47">
        <w:rPr>
          <w:rFonts w:ascii="Arial" w:hAnsi="Arial" w:cs="Arial"/>
          <w:bCs/>
          <w:sz w:val="28"/>
          <w:szCs w:val="28"/>
        </w:rPr>
        <w:t xml:space="preserve"> δήλωση</w:t>
      </w:r>
      <w:r w:rsidR="00D24A9C">
        <w:rPr>
          <w:rFonts w:ascii="Arial" w:hAnsi="Arial" w:cs="Arial"/>
          <w:bCs/>
          <w:sz w:val="28"/>
          <w:szCs w:val="28"/>
        </w:rPr>
        <w:t>ς</w:t>
      </w:r>
      <w:r w:rsidR="00263D47">
        <w:rPr>
          <w:rFonts w:ascii="Arial" w:hAnsi="Arial" w:cs="Arial"/>
          <w:bCs/>
          <w:sz w:val="28"/>
          <w:szCs w:val="28"/>
        </w:rPr>
        <w:t xml:space="preserve"> εκ μέρους του </w:t>
      </w:r>
      <w:proofErr w:type="spellStart"/>
      <w:r w:rsidR="00263D47">
        <w:rPr>
          <w:rFonts w:ascii="Arial" w:hAnsi="Arial" w:cs="Arial"/>
          <w:bCs/>
          <w:sz w:val="28"/>
          <w:szCs w:val="28"/>
        </w:rPr>
        <w:t>Εφεσείοντα</w:t>
      </w:r>
      <w:proofErr w:type="spellEnd"/>
      <w:r w:rsidR="00263D47">
        <w:rPr>
          <w:rFonts w:ascii="Arial" w:hAnsi="Arial" w:cs="Arial"/>
          <w:bCs/>
          <w:sz w:val="28"/>
          <w:szCs w:val="28"/>
        </w:rPr>
        <w:t>, διαπίστωσε ότι αυτός δεν είχε αποκαλύψει καλή υπεράσπιση και εξέδωσε την προσβαλλόμενη απόφαση.</w:t>
      </w:r>
    </w:p>
    <w:p w14:paraId="68A9D768" w14:textId="77777777" w:rsidR="00263D47" w:rsidRDefault="00263D47" w:rsidP="002D0F5F">
      <w:pPr>
        <w:spacing w:after="0" w:line="480" w:lineRule="auto"/>
        <w:ind w:firstLine="270"/>
        <w:jc w:val="both"/>
        <w:rPr>
          <w:rFonts w:ascii="Arial" w:hAnsi="Arial" w:cs="Arial"/>
          <w:bCs/>
          <w:sz w:val="28"/>
          <w:szCs w:val="28"/>
        </w:rPr>
      </w:pPr>
    </w:p>
    <w:p w14:paraId="7B21CC90" w14:textId="30D061CC" w:rsidR="0050728B" w:rsidRDefault="00263D47" w:rsidP="002D0F5F">
      <w:pPr>
        <w:spacing w:after="0" w:line="480" w:lineRule="auto"/>
        <w:ind w:firstLine="270"/>
        <w:jc w:val="both"/>
        <w:rPr>
          <w:rFonts w:ascii="Arial" w:hAnsi="Arial" w:cs="Arial"/>
          <w:bCs/>
          <w:sz w:val="28"/>
          <w:szCs w:val="28"/>
        </w:rPr>
      </w:pPr>
      <w:r>
        <w:rPr>
          <w:rFonts w:ascii="Arial" w:hAnsi="Arial" w:cs="Arial"/>
          <w:bCs/>
          <w:sz w:val="28"/>
          <w:szCs w:val="28"/>
        </w:rPr>
        <w:t>Οι λόγοι έφεσης 5</w:t>
      </w:r>
      <w:r w:rsidR="0033382F">
        <w:rPr>
          <w:rFonts w:ascii="Arial" w:hAnsi="Arial" w:cs="Arial"/>
          <w:bCs/>
          <w:sz w:val="28"/>
          <w:szCs w:val="28"/>
        </w:rPr>
        <w:t>, 6</w:t>
      </w:r>
      <w:r>
        <w:rPr>
          <w:rFonts w:ascii="Arial" w:hAnsi="Arial" w:cs="Arial"/>
          <w:bCs/>
          <w:sz w:val="28"/>
          <w:szCs w:val="28"/>
        </w:rPr>
        <w:t xml:space="preserve"> και </w:t>
      </w:r>
      <w:r w:rsidR="0033382F">
        <w:rPr>
          <w:rFonts w:ascii="Arial" w:hAnsi="Arial" w:cs="Arial"/>
          <w:bCs/>
          <w:sz w:val="28"/>
          <w:szCs w:val="28"/>
        </w:rPr>
        <w:t>7</w:t>
      </w:r>
      <w:r>
        <w:rPr>
          <w:rFonts w:ascii="Arial" w:hAnsi="Arial" w:cs="Arial"/>
          <w:bCs/>
          <w:sz w:val="28"/>
          <w:szCs w:val="28"/>
        </w:rPr>
        <w:t xml:space="preserve"> στρέφονται κατά της απόφασης του πρωτόδικου Δικαστηρίου να απορρίψει το αίτημα του </w:t>
      </w:r>
      <w:proofErr w:type="spellStart"/>
      <w:r>
        <w:rPr>
          <w:rFonts w:ascii="Arial" w:hAnsi="Arial" w:cs="Arial"/>
          <w:bCs/>
          <w:sz w:val="28"/>
          <w:szCs w:val="28"/>
        </w:rPr>
        <w:t>Εφεσείοντα</w:t>
      </w:r>
      <w:proofErr w:type="spellEnd"/>
      <w:r>
        <w:rPr>
          <w:rFonts w:ascii="Arial" w:hAnsi="Arial" w:cs="Arial"/>
          <w:bCs/>
          <w:sz w:val="28"/>
          <w:szCs w:val="28"/>
        </w:rPr>
        <w:t xml:space="preserve"> για αναβολή της εκδίκασης της αίτησης την 11.10.2017.</w:t>
      </w:r>
      <w:r w:rsidR="0050728B">
        <w:rPr>
          <w:rFonts w:ascii="Arial" w:hAnsi="Arial" w:cs="Arial"/>
          <w:bCs/>
          <w:sz w:val="28"/>
          <w:szCs w:val="28"/>
        </w:rPr>
        <w:t xml:space="preserve">  Η απόφαση προσβάλλεται ως εσφαλμένη και ότι παραβιάζει το Σύνταγμα και την αρχή της δίκαιης δίκης.</w:t>
      </w:r>
      <w:r>
        <w:rPr>
          <w:rFonts w:ascii="Arial" w:hAnsi="Arial" w:cs="Arial"/>
          <w:bCs/>
          <w:sz w:val="28"/>
          <w:szCs w:val="28"/>
        </w:rPr>
        <w:t xml:space="preserve"> </w:t>
      </w:r>
      <w:r w:rsidR="0033382F">
        <w:rPr>
          <w:rFonts w:ascii="Arial" w:hAnsi="Arial" w:cs="Arial"/>
          <w:bCs/>
          <w:sz w:val="28"/>
          <w:szCs w:val="28"/>
        </w:rPr>
        <w:t xml:space="preserve"> Παραπονείται ο </w:t>
      </w:r>
      <w:proofErr w:type="spellStart"/>
      <w:r w:rsidR="0033382F">
        <w:rPr>
          <w:rFonts w:ascii="Arial" w:hAnsi="Arial" w:cs="Arial"/>
          <w:bCs/>
          <w:sz w:val="28"/>
          <w:szCs w:val="28"/>
        </w:rPr>
        <w:t>Εφεσείων</w:t>
      </w:r>
      <w:proofErr w:type="spellEnd"/>
      <w:r w:rsidR="0033382F">
        <w:rPr>
          <w:rFonts w:ascii="Arial" w:hAnsi="Arial" w:cs="Arial"/>
          <w:bCs/>
          <w:sz w:val="28"/>
          <w:szCs w:val="28"/>
        </w:rPr>
        <w:t xml:space="preserve"> ότι το πρωτόδικο Δικαστήριο αρνήθηκε να του δώσει την ευκαιρία «</w:t>
      </w:r>
      <w:r w:rsidR="0033382F" w:rsidRPr="0033382F">
        <w:rPr>
          <w:rFonts w:ascii="Arial" w:hAnsi="Arial" w:cs="Arial"/>
          <w:bCs/>
          <w:i/>
          <w:iCs/>
          <w:sz w:val="28"/>
          <w:szCs w:val="28"/>
        </w:rPr>
        <w:t>να καταχωρίσει την υπεράσπιση του</w:t>
      </w:r>
      <w:r w:rsidR="0033382F">
        <w:rPr>
          <w:rFonts w:ascii="Arial" w:hAnsi="Arial" w:cs="Arial"/>
          <w:bCs/>
          <w:sz w:val="28"/>
          <w:szCs w:val="28"/>
        </w:rPr>
        <w:t>», όπως το έθεσε, «</w:t>
      </w:r>
      <w:r w:rsidR="0033382F" w:rsidRPr="0033382F">
        <w:rPr>
          <w:rFonts w:ascii="Arial" w:hAnsi="Arial" w:cs="Arial"/>
          <w:bCs/>
          <w:i/>
          <w:iCs/>
          <w:sz w:val="28"/>
          <w:szCs w:val="28"/>
        </w:rPr>
        <w:t>τιμωρώντας τον με άκρα αυστηρότητα και όχι δικαστικά, διότι απειθάρχησε δικονομικά χωρίς να εξαντλήσει κάθε επιείκεια</w:t>
      </w:r>
      <w:r w:rsidR="0033382F">
        <w:rPr>
          <w:rFonts w:ascii="Arial" w:hAnsi="Arial" w:cs="Arial"/>
          <w:bCs/>
          <w:sz w:val="28"/>
          <w:szCs w:val="28"/>
        </w:rPr>
        <w:t xml:space="preserve">». </w:t>
      </w:r>
    </w:p>
    <w:p w14:paraId="6C0D1DDF" w14:textId="77777777" w:rsidR="0050728B" w:rsidRDefault="0050728B" w:rsidP="002D0F5F">
      <w:pPr>
        <w:spacing w:after="0" w:line="480" w:lineRule="auto"/>
        <w:ind w:firstLine="270"/>
        <w:jc w:val="both"/>
        <w:rPr>
          <w:rFonts w:ascii="Arial" w:hAnsi="Arial" w:cs="Arial"/>
          <w:bCs/>
          <w:sz w:val="28"/>
          <w:szCs w:val="28"/>
        </w:rPr>
      </w:pPr>
    </w:p>
    <w:p w14:paraId="2BC5A806" w14:textId="77777777" w:rsidR="00AA734E" w:rsidRDefault="0050728B"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Ο δικηγόρος του </w:t>
      </w:r>
      <w:proofErr w:type="spellStart"/>
      <w:r>
        <w:rPr>
          <w:rFonts w:ascii="Arial" w:hAnsi="Arial" w:cs="Arial"/>
          <w:bCs/>
          <w:sz w:val="28"/>
          <w:szCs w:val="28"/>
        </w:rPr>
        <w:t>Εφεσείοντα</w:t>
      </w:r>
      <w:proofErr w:type="spellEnd"/>
      <w:r>
        <w:rPr>
          <w:rFonts w:ascii="Arial" w:hAnsi="Arial" w:cs="Arial"/>
          <w:bCs/>
          <w:sz w:val="28"/>
          <w:szCs w:val="28"/>
        </w:rPr>
        <w:t xml:space="preserve"> αιτούμενος την αναβολή είχε αναφέρει ότι δεν είχε καταστεί δυνατό να καταχωριστεί ένσταση γιατί ο </w:t>
      </w:r>
      <w:proofErr w:type="spellStart"/>
      <w:r>
        <w:rPr>
          <w:rFonts w:ascii="Arial" w:hAnsi="Arial" w:cs="Arial"/>
          <w:bCs/>
          <w:sz w:val="28"/>
          <w:szCs w:val="28"/>
        </w:rPr>
        <w:t>Εφεσείων</w:t>
      </w:r>
      <w:proofErr w:type="spellEnd"/>
      <w:r>
        <w:rPr>
          <w:rFonts w:ascii="Arial" w:hAnsi="Arial" w:cs="Arial"/>
          <w:bCs/>
          <w:sz w:val="28"/>
          <w:szCs w:val="28"/>
        </w:rPr>
        <w:t xml:space="preserve"> ήταν στο εξωτερικό και συνέχισε αναφέροντας «</w:t>
      </w:r>
      <w:r w:rsidRPr="0050728B">
        <w:rPr>
          <w:rFonts w:ascii="Arial" w:hAnsi="Arial" w:cs="Arial"/>
          <w:bCs/>
          <w:i/>
          <w:iCs/>
          <w:sz w:val="28"/>
          <w:szCs w:val="28"/>
        </w:rPr>
        <w:t xml:space="preserve">Αναμένουμε κάποια έγγραφα και στοιχεία για την ένσταση μου ζήτησε κάποιο χρόνο για να ετοιμαστεί η ένσταση και η Υπεράσπιση γι’ αυτό το λόγο δεν έχουμε καταχωρήσει τα έγγραφα </w:t>
      </w:r>
      <w:r>
        <w:rPr>
          <w:rFonts w:ascii="Arial" w:hAnsi="Arial" w:cs="Arial"/>
          <w:bCs/>
          <w:i/>
          <w:iCs/>
          <w:sz w:val="28"/>
          <w:szCs w:val="28"/>
        </w:rPr>
        <w:t>μας ζητώ λίγο χρόνο και ακόμα μια τελευταία ευκαιρία για να συμμορφωθώ</w:t>
      </w:r>
      <w:r>
        <w:rPr>
          <w:rFonts w:ascii="Arial" w:hAnsi="Arial" w:cs="Arial"/>
          <w:bCs/>
          <w:sz w:val="28"/>
          <w:szCs w:val="28"/>
        </w:rPr>
        <w:t>»</w:t>
      </w:r>
      <w:r w:rsidR="00AA734E">
        <w:rPr>
          <w:rFonts w:ascii="Arial" w:hAnsi="Arial" w:cs="Arial"/>
          <w:bCs/>
          <w:sz w:val="28"/>
          <w:szCs w:val="28"/>
        </w:rPr>
        <w:t>.</w:t>
      </w:r>
    </w:p>
    <w:p w14:paraId="189229DC" w14:textId="77777777" w:rsidR="00AA734E" w:rsidRDefault="00AA734E" w:rsidP="002D0F5F">
      <w:pPr>
        <w:spacing w:after="0" w:line="480" w:lineRule="auto"/>
        <w:ind w:firstLine="270"/>
        <w:jc w:val="both"/>
        <w:rPr>
          <w:rFonts w:ascii="Arial" w:hAnsi="Arial" w:cs="Arial"/>
          <w:bCs/>
          <w:sz w:val="28"/>
          <w:szCs w:val="28"/>
        </w:rPr>
      </w:pPr>
    </w:p>
    <w:p w14:paraId="2BCD7079" w14:textId="6AA933BF" w:rsidR="00263D47" w:rsidRDefault="00AA734E"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Το πρωτόδικο Δικαστήριο απορρίπτοντας το αίτημα για αναβολή επεσήμανε ότι είχε παραχωρηθεί αρκετός χρόνος στην πλευρά του </w:t>
      </w:r>
      <w:proofErr w:type="spellStart"/>
      <w:r>
        <w:rPr>
          <w:rFonts w:ascii="Arial" w:hAnsi="Arial" w:cs="Arial"/>
          <w:bCs/>
          <w:sz w:val="28"/>
          <w:szCs w:val="28"/>
        </w:rPr>
        <w:t>Εφεσείοντα</w:t>
      </w:r>
      <w:proofErr w:type="spellEnd"/>
      <w:r>
        <w:rPr>
          <w:rFonts w:ascii="Arial" w:hAnsi="Arial" w:cs="Arial"/>
          <w:bCs/>
          <w:sz w:val="28"/>
          <w:szCs w:val="28"/>
        </w:rPr>
        <w:t xml:space="preserve"> για να καταχωρήσει την ένσταση του.</w:t>
      </w:r>
      <w:r w:rsidR="00263D47">
        <w:rPr>
          <w:rFonts w:ascii="Arial" w:hAnsi="Arial" w:cs="Arial"/>
          <w:bCs/>
          <w:sz w:val="28"/>
          <w:szCs w:val="28"/>
        </w:rPr>
        <w:t xml:space="preserve"> </w:t>
      </w:r>
    </w:p>
    <w:p w14:paraId="31C789C7" w14:textId="77777777" w:rsidR="00AA734E" w:rsidRDefault="00AA734E" w:rsidP="002D0F5F">
      <w:pPr>
        <w:spacing w:after="0" w:line="480" w:lineRule="auto"/>
        <w:ind w:firstLine="270"/>
        <w:jc w:val="both"/>
        <w:rPr>
          <w:rFonts w:ascii="Arial" w:hAnsi="Arial" w:cs="Arial"/>
          <w:bCs/>
          <w:sz w:val="28"/>
          <w:szCs w:val="28"/>
        </w:rPr>
      </w:pPr>
    </w:p>
    <w:p w14:paraId="68D65A75" w14:textId="509185FD" w:rsidR="00AA734E" w:rsidRDefault="00AA734E" w:rsidP="002D0F5F">
      <w:pPr>
        <w:spacing w:after="0" w:line="480" w:lineRule="auto"/>
        <w:ind w:firstLine="270"/>
        <w:jc w:val="both"/>
        <w:rPr>
          <w:rFonts w:ascii="Arial" w:hAnsi="Arial" w:cs="Arial"/>
          <w:bCs/>
          <w:sz w:val="28"/>
          <w:szCs w:val="28"/>
        </w:rPr>
      </w:pPr>
      <w:r>
        <w:rPr>
          <w:rFonts w:ascii="Arial" w:hAnsi="Arial" w:cs="Arial"/>
          <w:bCs/>
          <w:sz w:val="28"/>
          <w:szCs w:val="28"/>
        </w:rPr>
        <w:t>Ο χρόνος που είχε παραχωρηθεί ήταν</w:t>
      </w:r>
      <w:r w:rsidR="00D24A9C">
        <w:rPr>
          <w:rFonts w:ascii="Arial" w:hAnsi="Arial" w:cs="Arial"/>
          <w:bCs/>
          <w:sz w:val="28"/>
          <w:szCs w:val="28"/>
        </w:rPr>
        <w:t xml:space="preserve"> όντως</w:t>
      </w:r>
      <w:r>
        <w:rPr>
          <w:rFonts w:ascii="Arial" w:hAnsi="Arial" w:cs="Arial"/>
          <w:bCs/>
          <w:sz w:val="28"/>
          <w:szCs w:val="28"/>
        </w:rPr>
        <w:t xml:space="preserve"> μεγάλος.</w:t>
      </w:r>
      <w:r w:rsidR="00D06FB2">
        <w:rPr>
          <w:rFonts w:ascii="Arial" w:hAnsi="Arial" w:cs="Arial"/>
          <w:bCs/>
          <w:sz w:val="28"/>
          <w:szCs w:val="28"/>
        </w:rPr>
        <w:t xml:space="preserve">  Ιδιαίτερα λαμβανομένου υπόψη ότι επρόκειτο για αίτηση για συνοπτική απόφαση</w:t>
      </w:r>
      <w:r w:rsidR="00917C80">
        <w:rPr>
          <w:rFonts w:ascii="Arial" w:hAnsi="Arial" w:cs="Arial"/>
          <w:bCs/>
          <w:sz w:val="28"/>
          <w:szCs w:val="28"/>
        </w:rPr>
        <w:t xml:space="preserve">, όπου </w:t>
      </w:r>
      <w:r w:rsidR="00D35F1D">
        <w:rPr>
          <w:rFonts w:ascii="Arial" w:hAnsi="Arial" w:cs="Arial"/>
          <w:bCs/>
          <w:sz w:val="28"/>
          <w:szCs w:val="28"/>
        </w:rPr>
        <w:t>«</w:t>
      </w:r>
      <w:r w:rsidR="00917C80" w:rsidRPr="00D35F1D">
        <w:rPr>
          <w:rFonts w:ascii="Arial" w:hAnsi="Arial" w:cs="Arial"/>
          <w:bCs/>
          <w:i/>
          <w:iCs/>
          <w:sz w:val="28"/>
          <w:szCs w:val="28"/>
        </w:rPr>
        <w:t>η ταχύτητα έχει ιδιαίτερη σημασία</w:t>
      </w:r>
      <w:r w:rsidR="00D35F1D">
        <w:rPr>
          <w:rFonts w:ascii="Arial" w:hAnsi="Arial" w:cs="Arial"/>
          <w:bCs/>
          <w:sz w:val="28"/>
          <w:szCs w:val="28"/>
        </w:rPr>
        <w:t>»</w:t>
      </w:r>
      <w:r w:rsidR="00917C80">
        <w:rPr>
          <w:rFonts w:ascii="Arial" w:hAnsi="Arial" w:cs="Arial"/>
          <w:bCs/>
          <w:sz w:val="28"/>
          <w:szCs w:val="28"/>
        </w:rPr>
        <w:t xml:space="preserve"> (</w:t>
      </w:r>
      <w:r w:rsidR="00917C80" w:rsidRPr="00917C80">
        <w:rPr>
          <w:rFonts w:ascii="Arial" w:hAnsi="Arial" w:cs="Arial"/>
          <w:b/>
          <w:i/>
          <w:iCs/>
          <w:sz w:val="28"/>
          <w:szCs w:val="28"/>
        </w:rPr>
        <w:t xml:space="preserve">Νεάρχου κ.ά. ν. Εθνικής Τράπεζας της Ελλάδος (Κύπρου) </w:t>
      </w:r>
      <w:proofErr w:type="spellStart"/>
      <w:r w:rsidR="00917C80" w:rsidRPr="00917C80">
        <w:rPr>
          <w:rFonts w:ascii="Arial" w:hAnsi="Arial" w:cs="Arial"/>
          <w:b/>
          <w:i/>
          <w:iCs/>
          <w:sz w:val="28"/>
          <w:szCs w:val="28"/>
        </w:rPr>
        <w:t>Λτδ</w:t>
      </w:r>
      <w:proofErr w:type="spellEnd"/>
      <w:r w:rsidR="00917C80" w:rsidRPr="00917C80">
        <w:rPr>
          <w:rFonts w:ascii="Arial" w:hAnsi="Arial" w:cs="Arial"/>
          <w:b/>
          <w:i/>
          <w:iCs/>
          <w:sz w:val="28"/>
          <w:szCs w:val="28"/>
        </w:rPr>
        <w:t xml:space="preserve"> (2005) 1 (Α) Α.Α.Δ. 818</w:t>
      </w:r>
      <w:r w:rsidR="00917C80">
        <w:rPr>
          <w:rFonts w:ascii="Arial" w:hAnsi="Arial" w:cs="Arial"/>
          <w:bCs/>
          <w:sz w:val="28"/>
          <w:szCs w:val="28"/>
        </w:rPr>
        <w:t>, 824)</w:t>
      </w:r>
      <w:r w:rsidR="00D06FB2">
        <w:rPr>
          <w:rFonts w:ascii="Arial" w:hAnsi="Arial" w:cs="Arial"/>
          <w:bCs/>
          <w:sz w:val="28"/>
          <w:szCs w:val="28"/>
        </w:rPr>
        <w:t>.</w:t>
      </w:r>
      <w:r>
        <w:rPr>
          <w:rFonts w:ascii="Arial" w:hAnsi="Arial" w:cs="Arial"/>
          <w:bCs/>
          <w:sz w:val="28"/>
          <w:szCs w:val="28"/>
        </w:rPr>
        <w:t xml:space="preserve">  </w:t>
      </w:r>
      <w:r w:rsidR="00D06FB2">
        <w:rPr>
          <w:rFonts w:ascii="Arial" w:hAnsi="Arial" w:cs="Arial"/>
          <w:bCs/>
          <w:sz w:val="28"/>
          <w:szCs w:val="28"/>
        </w:rPr>
        <w:t>Είναι πρόδηλο ότι</w:t>
      </w:r>
      <w:r>
        <w:rPr>
          <w:rFonts w:ascii="Arial" w:hAnsi="Arial" w:cs="Arial"/>
          <w:bCs/>
          <w:sz w:val="28"/>
          <w:szCs w:val="28"/>
        </w:rPr>
        <w:t xml:space="preserve"> </w:t>
      </w:r>
      <w:r w:rsidR="00217AA5">
        <w:rPr>
          <w:rFonts w:ascii="Arial" w:hAnsi="Arial" w:cs="Arial"/>
          <w:bCs/>
          <w:sz w:val="28"/>
          <w:szCs w:val="28"/>
        </w:rPr>
        <w:t>είχε προσμετρήσει</w:t>
      </w:r>
      <w:r w:rsidR="000647FE">
        <w:rPr>
          <w:rFonts w:ascii="Arial" w:hAnsi="Arial" w:cs="Arial"/>
          <w:bCs/>
          <w:sz w:val="28"/>
          <w:szCs w:val="28"/>
        </w:rPr>
        <w:t xml:space="preserve"> </w:t>
      </w:r>
      <w:r w:rsidR="00D35F1D">
        <w:rPr>
          <w:rFonts w:ascii="Arial" w:hAnsi="Arial" w:cs="Arial"/>
          <w:bCs/>
          <w:sz w:val="28"/>
          <w:szCs w:val="28"/>
        </w:rPr>
        <w:t>πως</w:t>
      </w:r>
      <w:r>
        <w:rPr>
          <w:rFonts w:ascii="Arial" w:hAnsi="Arial" w:cs="Arial"/>
          <w:bCs/>
          <w:sz w:val="28"/>
          <w:szCs w:val="28"/>
        </w:rPr>
        <w:t xml:space="preserve"> ο </w:t>
      </w:r>
      <w:proofErr w:type="spellStart"/>
      <w:r>
        <w:rPr>
          <w:rFonts w:ascii="Arial" w:hAnsi="Arial" w:cs="Arial"/>
          <w:bCs/>
          <w:sz w:val="28"/>
          <w:szCs w:val="28"/>
        </w:rPr>
        <w:t>Εφεσείων</w:t>
      </w:r>
      <w:proofErr w:type="spellEnd"/>
      <w:r>
        <w:rPr>
          <w:rFonts w:ascii="Arial" w:hAnsi="Arial" w:cs="Arial"/>
          <w:bCs/>
          <w:sz w:val="28"/>
          <w:szCs w:val="28"/>
        </w:rPr>
        <w:t xml:space="preserve"> διέμενε </w:t>
      </w:r>
      <w:r w:rsidR="000647FE">
        <w:rPr>
          <w:rFonts w:ascii="Arial" w:hAnsi="Arial" w:cs="Arial"/>
          <w:bCs/>
          <w:sz w:val="28"/>
          <w:szCs w:val="28"/>
        </w:rPr>
        <w:t xml:space="preserve">στο εξωτερικό, </w:t>
      </w:r>
      <w:r>
        <w:rPr>
          <w:rFonts w:ascii="Arial" w:hAnsi="Arial" w:cs="Arial"/>
          <w:bCs/>
          <w:sz w:val="28"/>
          <w:szCs w:val="28"/>
        </w:rPr>
        <w:t xml:space="preserve">στην Τρίπολη της Λιβύης.  </w:t>
      </w:r>
      <w:r w:rsidR="00D06FB2">
        <w:rPr>
          <w:rFonts w:ascii="Arial" w:hAnsi="Arial" w:cs="Arial"/>
          <w:bCs/>
          <w:sz w:val="28"/>
          <w:szCs w:val="28"/>
        </w:rPr>
        <w:t>Όμως, ο</w:t>
      </w:r>
      <w:r>
        <w:rPr>
          <w:rFonts w:ascii="Arial" w:hAnsi="Arial" w:cs="Arial"/>
          <w:bCs/>
          <w:sz w:val="28"/>
          <w:szCs w:val="28"/>
        </w:rPr>
        <w:t xml:space="preserve"> </w:t>
      </w:r>
      <w:proofErr w:type="spellStart"/>
      <w:r>
        <w:rPr>
          <w:rFonts w:ascii="Arial" w:hAnsi="Arial" w:cs="Arial"/>
          <w:bCs/>
          <w:sz w:val="28"/>
          <w:szCs w:val="28"/>
        </w:rPr>
        <w:t>Εφεσείων</w:t>
      </w:r>
      <w:proofErr w:type="spellEnd"/>
      <w:r>
        <w:rPr>
          <w:rFonts w:ascii="Arial" w:hAnsi="Arial" w:cs="Arial"/>
          <w:bCs/>
          <w:sz w:val="28"/>
          <w:szCs w:val="28"/>
        </w:rPr>
        <w:t xml:space="preserve"> δεν εκμεταλλεύτηκε το χρόνο που του είχε παραχωρηθεί.  Και αφού παρήλθε η προθεσμία των τεσσάρων σχεδόν μηνών</w:t>
      </w:r>
      <w:r w:rsidR="00D24A9C">
        <w:rPr>
          <w:rFonts w:ascii="Arial" w:hAnsi="Arial" w:cs="Arial"/>
          <w:bCs/>
          <w:sz w:val="28"/>
          <w:szCs w:val="28"/>
        </w:rPr>
        <w:t>,</w:t>
      </w:r>
      <w:r>
        <w:rPr>
          <w:rFonts w:ascii="Arial" w:hAnsi="Arial" w:cs="Arial"/>
          <w:bCs/>
          <w:sz w:val="28"/>
          <w:szCs w:val="28"/>
        </w:rPr>
        <w:t xml:space="preserve"> από </w:t>
      </w:r>
      <w:r w:rsidR="00D24A9C">
        <w:rPr>
          <w:rFonts w:ascii="Arial" w:hAnsi="Arial" w:cs="Arial"/>
          <w:bCs/>
          <w:sz w:val="28"/>
          <w:szCs w:val="28"/>
        </w:rPr>
        <w:t xml:space="preserve">την </w:t>
      </w:r>
      <w:r>
        <w:rPr>
          <w:rFonts w:ascii="Arial" w:hAnsi="Arial" w:cs="Arial"/>
          <w:bCs/>
          <w:sz w:val="28"/>
          <w:szCs w:val="28"/>
        </w:rPr>
        <w:t xml:space="preserve">22.5.2017 που δόθηκαν οι οδηγίες μέχρι </w:t>
      </w:r>
      <w:r w:rsidR="00D24A9C">
        <w:rPr>
          <w:rFonts w:ascii="Arial" w:hAnsi="Arial" w:cs="Arial"/>
          <w:bCs/>
          <w:sz w:val="28"/>
          <w:szCs w:val="28"/>
        </w:rPr>
        <w:t xml:space="preserve">την </w:t>
      </w:r>
      <w:r>
        <w:rPr>
          <w:rFonts w:ascii="Arial" w:hAnsi="Arial" w:cs="Arial"/>
          <w:bCs/>
          <w:sz w:val="28"/>
          <w:szCs w:val="28"/>
        </w:rPr>
        <w:t xml:space="preserve">11.9.2017 που έπρεπε να καταχωρίσει </w:t>
      </w:r>
      <w:r w:rsidR="000647FE">
        <w:rPr>
          <w:rFonts w:ascii="Arial" w:hAnsi="Arial" w:cs="Arial"/>
          <w:bCs/>
          <w:sz w:val="28"/>
          <w:szCs w:val="28"/>
        </w:rPr>
        <w:t xml:space="preserve">την </w:t>
      </w:r>
      <w:r>
        <w:rPr>
          <w:rFonts w:ascii="Arial" w:hAnsi="Arial" w:cs="Arial"/>
          <w:bCs/>
          <w:sz w:val="28"/>
          <w:szCs w:val="28"/>
        </w:rPr>
        <w:t>ένσταση</w:t>
      </w:r>
      <w:r w:rsidR="000647FE">
        <w:rPr>
          <w:rFonts w:ascii="Arial" w:hAnsi="Arial" w:cs="Arial"/>
          <w:bCs/>
          <w:sz w:val="28"/>
          <w:szCs w:val="28"/>
        </w:rPr>
        <w:t xml:space="preserve"> του</w:t>
      </w:r>
      <w:r w:rsidR="0073003B">
        <w:rPr>
          <w:rFonts w:ascii="Arial" w:hAnsi="Arial" w:cs="Arial"/>
          <w:bCs/>
          <w:sz w:val="28"/>
          <w:szCs w:val="28"/>
        </w:rPr>
        <w:t>, δεν αποτάθηκε στο Δικαστήριο στο μήνα που μεσολαβούσε μέχρι την ημερομηνία της ακρόασης για να λάβει παράταση και ούτε κατά την ημέρα της δίκης</w:t>
      </w:r>
      <w:r w:rsidR="000647FE">
        <w:rPr>
          <w:rFonts w:ascii="Arial" w:hAnsi="Arial" w:cs="Arial"/>
          <w:bCs/>
          <w:sz w:val="28"/>
          <w:szCs w:val="28"/>
        </w:rPr>
        <w:t>,</w:t>
      </w:r>
      <w:r w:rsidR="0073003B">
        <w:rPr>
          <w:rFonts w:ascii="Arial" w:hAnsi="Arial" w:cs="Arial"/>
          <w:bCs/>
          <w:sz w:val="28"/>
          <w:szCs w:val="28"/>
        </w:rPr>
        <w:t xml:space="preserve"> πέντε σχεδόν μήνες μετά τις οδηγίες</w:t>
      </w:r>
      <w:r w:rsidR="000647FE">
        <w:rPr>
          <w:rFonts w:ascii="Arial" w:hAnsi="Arial" w:cs="Arial"/>
          <w:bCs/>
          <w:sz w:val="28"/>
          <w:szCs w:val="28"/>
        </w:rPr>
        <w:t>,</w:t>
      </w:r>
      <w:r w:rsidR="0073003B">
        <w:rPr>
          <w:rFonts w:ascii="Arial" w:hAnsi="Arial" w:cs="Arial"/>
          <w:bCs/>
          <w:sz w:val="28"/>
          <w:szCs w:val="28"/>
        </w:rPr>
        <w:t xml:space="preserve"> είχε έτοιμη την ένσταση του.</w:t>
      </w:r>
      <w:r w:rsidR="00D06FB2">
        <w:rPr>
          <w:rFonts w:ascii="Arial" w:hAnsi="Arial" w:cs="Arial"/>
          <w:bCs/>
          <w:sz w:val="28"/>
          <w:szCs w:val="28"/>
        </w:rPr>
        <w:t xml:space="preserve">  Η αναφορά στο λόγο έφεσης 6 ότι η αίτηση ήταν ορισμένη «</w:t>
      </w:r>
      <w:r w:rsidR="00D06FB2" w:rsidRPr="00D06FB2">
        <w:rPr>
          <w:rFonts w:ascii="Arial" w:hAnsi="Arial" w:cs="Arial"/>
          <w:bCs/>
          <w:i/>
          <w:iCs/>
          <w:sz w:val="28"/>
          <w:szCs w:val="28"/>
        </w:rPr>
        <w:t>για πρώτη φορά για ακρόαση</w:t>
      </w:r>
      <w:r w:rsidR="00D06FB2">
        <w:rPr>
          <w:rFonts w:ascii="Arial" w:hAnsi="Arial" w:cs="Arial"/>
          <w:bCs/>
          <w:sz w:val="28"/>
          <w:szCs w:val="28"/>
        </w:rPr>
        <w:t>», απλά επιβεβαιώνει τη νοοτροπία που οδήγησε στην παράλειψη καταχώρισης ένστασης και που θα πρέπει να εκλείψει.</w:t>
      </w:r>
      <w:r w:rsidR="0073003B">
        <w:rPr>
          <w:rFonts w:ascii="Arial" w:hAnsi="Arial" w:cs="Arial"/>
          <w:bCs/>
          <w:sz w:val="28"/>
          <w:szCs w:val="28"/>
        </w:rPr>
        <w:t xml:space="preserve">  </w:t>
      </w:r>
      <w:r w:rsidR="00D06FB2">
        <w:rPr>
          <w:rFonts w:ascii="Arial" w:hAnsi="Arial" w:cs="Arial"/>
          <w:bCs/>
          <w:sz w:val="28"/>
          <w:szCs w:val="28"/>
        </w:rPr>
        <w:t>Επισημαίνουμε περαιτέρω</w:t>
      </w:r>
      <w:r>
        <w:rPr>
          <w:rFonts w:ascii="Arial" w:hAnsi="Arial" w:cs="Arial"/>
          <w:bCs/>
          <w:sz w:val="28"/>
          <w:szCs w:val="28"/>
        </w:rPr>
        <w:t xml:space="preserve"> </w:t>
      </w:r>
      <w:r w:rsidR="0073003B">
        <w:rPr>
          <w:rFonts w:ascii="Arial" w:hAnsi="Arial" w:cs="Arial"/>
          <w:bCs/>
          <w:sz w:val="28"/>
          <w:szCs w:val="28"/>
        </w:rPr>
        <w:t xml:space="preserve">ότι ο </w:t>
      </w:r>
      <w:proofErr w:type="spellStart"/>
      <w:r w:rsidR="0073003B">
        <w:rPr>
          <w:rFonts w:ascii="Arial" w:hAnsi="Arial" w:cs="Arial"/>
          <w:bCs/>
          <w:sz w:val="28"/>
          <w:szCs w:val="28"/>
        </w:rPr>
        <w:t>Εφεσείων</w:t>
      </w:r>
      <w:proofErr w:type="spellEnd"/>
      <w:r w:rsidR="0073003B">
        <w:rPr>
          <w:rFonts w:ascii="Arial" w:hAnsi="Arial" w:cs="Arial"/>
          <w:bCs/>
          <w:sz w:val="28"/>
          <w:szCs w:val="28"/>
        </w:rPr>
        <w:t xml:space="preserve"> είχε καταχωρίσει σημείωμα εμφάνισης από 3.2.2017 και όφειλε, σύμφωνα με την </w:t>
      </w:r>
      <w:r w:rsidR="0073003B">
        <w:rPr>
          <w:rFonts w:ascii="Arial" w:hAnsi="Arial" w:cs="Arial"/>
          <w:bCs/>
          <w:i/>
          <w:iCs/>
          <w:sz w:val="28"/>
          <w:szCs w:val="28"/>
        </w:rPr>
        <w:t xml:space="preserve">Δ.21, θ.1 </w:t>
      </w:r>
      <w:r w:rsidR="0073003B">
        <w:rPr>
          <w:rFonts w:ascii="Arial" w:hAnsi="Arial" w:cs="Arial"/>
          <w:bCs/>
          <w:sz w:val="28"/>
          <w:szCs w:val="28"/>
        </w:rPr>
        <w:t>των</w:t>
      </w:r>
      <w:r w:rsidR="0073003B">
        <w:rPr>
          <w:rFonts w:ascii="Arial" w:hAnsi="Arial" w:cs="Arial"/>
          <w:bCs/>
          <w:i/>
          <w:iCs/>
          <w:sz w:val="28"/>
          <w:szCs w:val="28"/>
        </w:rPr>
        <w:t xml:space="preserve"> Θεσμών</w:t>
      </w:r>
      <w:r w:rsidR="0073003B">
        <w:rPr>
          <w:rFonts w:ascii="Arial" w:hAnsi="Arial" w:cs="Arial"/>
          <w:bCs/>
          <w:sz w:val="28"/>
          <w:szCs w:val="28"/>
        </w:rPr>
        <w:t xml:space="preserve">, να είχε καταχωρίσει την υπεράσπιση του εντός 14 ημερών.  Έπρεπε δηλαδή να ήταν έτοιμος να προβάλει την υπεράσπιση του από τον Φεβρουάριο του 2017 και </w:t>
      </w:r>
      <w:r w:rsidR="00717587">
        <w:rPr>
          <w:rFonts w:ascii="Arial" w:hAnsi="Arial" w:cs="Arial"/>
          <w:bCs/>
          <w:sz w:val="28"/>
          <w:szCs w:val="28"/>
        </w:rPr>
        <w:t>όχι τον</w:t>
      </w:r>
      <w:r w:rsidR="000647FE">
        <w:rPr>
          <w:rFonts w:ascii="Arial" w:hAnsi="Arial" w:cs="Arial"/>
          <w:bCs/>
          <w:sz w:val="28"/>
          <w:szCs w:val="28"/>
        </w:rPr>
        <w:t xml:space="preserve"> επόμενο</w:t>
      </w:r>
      <w:r w:rsidR="00717587">
        <w:rPr>
          <w:rFonts w:ascii="Arial" w:hAnsi="Arial" w:cs="Arial"/>
          <w:bCs/>
          <w:sz w:val="28"/>
          <w:szCs w:val="28"/>
        </w:rPr>
        <w:t xml:space="preserve"> Νοέμβριο ο δικηγόρος του να μην κατέχει τα σχετικά έγγραφα.  </w:t>
      </w:r>
    </w:p>
    <w:p w14:paraId="7A0CCA54" w14:textId="77777777" w:rsidR="00717587" w:rsidRDefault="00717587" w:rsidP="002D0F5F">
      <w:pPr>
        <w:spacing w:after="0" w:line="480" w:lineRule="auto"/>
        <w:ind w:firstLine="270"/>
        <w:jc w:val="both"/>
        <w:rPr>
          <w:rFonts w:ascii="Arial" w:hAnsi="Arial" w:cs="Arial"/>
          <w:bCs/>
          <w:sz w:val="28"/>
          <w:szCs w:val="28"/>
        </w:rPr>
      </w:pPr>
    </w:p>
    <w:p w14:paraId="19321925" w14:textId="25DCEB36" w:rsidR="00F15A7E" w:rsidRDefault="00717587"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Είναι η κατάληξη μας ότι, στις περιστάσεις της υπόθεσης, δεν </w:t>
      </w:r>
      <w:r w:rsidR="00F15A7E">
        <w:rPr>
          <w:rFonts w:ascii="Arial" w:hAnsi="Arial" w:cs="Arial"/>
          <w:bCs/>
          <w:sz w:val="28"/>
          <w:szCs w:val="28"/>
        </w:rPr>
        <w:t>υπάρχει</w:t>
      </w:r>
      <w:r>
        <w:rPr>
          <w:rFonts w:ascii="Arial" w:hAnsi="Arial" w:cs="Arial"/>
          <w:bCs/>
          <w:sz w:val="28"/>
          <w:szCs w:val="28"/>
        </w:rPr>
        <w:t xml:space="preserve"> κανένα περιθώριο που θα μας επέτρεπε να παρέμβουμε στην άσκηση της διακριτικής ευχέρειας του πρωτόδικου Δικαστηρίου να απορρίψει το αίτημα για αναβολή της εκδίκασης της αίτησης.</w:t>
      </w:r>
      <w:r w:rsidR="00D06FB2">
        <w:rPr>
          <w:rFonts w:ascii="Arial" w:hAnsi="Arial" w:cs="Arial"/>
          <w:bCs/>
          <w:sz w:val="28"/>
          <w:szCs w:val="28"/>
        </w:rPr>
        <w:t xml:space="preserve">  Η απόφαση του </w:t>
      </w:r>
      <w:r w:rsidR="0049753F">
        <w:rPr>
          <w:rFonts w:ascii="Arial" w:hAnsi="Arial" w:cs="Arial"/>
          <w:bCs/>
          <w:sz w:val="28"/>
          <w:szCs w:val="28"/>
        </w:rPr>
        <w:t>δεν ήταν εσφαλμένη</w:t>
      </w:r>
      <w:r w:rsidR="000647FE">
        <w:rPr>
          <w:rFonts w:ascii="Arial" w:hAnsi="Arial" w:cs="Arial"/>
          <w:bCs/>
          <w:sz w:val="28"/>
          <w:szCs w:val="28"/>
        </w:rPr>
        <w:t>, αλλά απόφαση στην οποία εύλογα μπορούσε να είχε καταλήξει.</w:t>
      </w:r>
    </w:p>
    <w:p w14:paraId="11CC502D" w14:textId="77777777" w:rsidR="00F15A7E" w:rsidRDefault="00F15A7E" w:rsidP="002D0F5F">
      <w:pPr>
        <w:spacing w:after="0" w:line="480" w:lineRule="auto"/>
        <w:ind w:firstLine="270"/>
        <w:jc w:val="both"/>
        <w:rPr>
          <w:rFonts w:ascii="Arial" w:hAnsi="Arial" w:cs="Arial"/>
          <w:bCs/>
          <w:sz w:val="28"/>
          <w:szCs w:val="28"/>
        </w:rPr>
      </w:pPr>
    </w:p>
    <w:p w14:paraId="3A40A40A" w14:textId="706C6D86" w:rsidR="00717587" w:rsidRDefault="00F15A7E" w:rsidP="002D0F5F">
      <w:pPr>
        <w:spacing w:after="0" w:line="480" w:lineRule="auto"/>
        <w:ind w:firstLine="270"/>
        <w:jc w:val="both"/>
        <w:rPr>
          <w:rFonts w:ascii="Arial" w:hAnsi="Arial" w:cs="Arial"/>
          <w:bCs/>
          <w:sz w:val="28"/>
          <w:szCs w:val="28"/>
        </w:rPr>
      </w:pPr>
      <w:r>
        <w:rPr>
          <w:rFonts w:ascii="Arial" w:hAnsi="Arial" w:cs="Arial"/>
          <w:bCs/>
          <w:sz w:val="28"/>
          <w:szCs w:val="28"/>
        </w:rPr>
        <w:t>Η απόρριψη του αιτήματος για αναβολή δεν παραβίασε Συνταγματικά δικαιώματα του</w:t>
      </w:r>
      <w:r w:rsidR="00717587">
        <w:rPr>
          <w:rFonts w:ascii="Arial" w:hAnsi="Arial" w:cs="Arial"/>
          <w:bCs/>
          <w:sz w:val="28"/>
          <w:szCs w:val="28"/>
        </w:rPr>
        <w:t xml:space="preserve"> </w:t>
      </w:r>
      <w:proofErr w:type="spellStart"/>
      <w:r>
        <w:rPr>
          <w:rFonts w:ascii="Arial" w:hAnsi="Arial" w:cs="Arial"/>
          <w:bCs/>
          <w:sz w:val="28"/>
          <w:szCs w:val="28"/>
        </w:rPr>
        <w:t>Εφεσείοντα</w:t>
      </w:r>
      <w:proofErr w:type="spellEnd"/>
      <w:r>
        <w:rPr>
          <w:rFonts w:ascii="Arial" w:hAnsi="Arial" w:cs="Arial"/>
          <w:bCs/>
          <w:sz w:val="28"/>
          <w:szCs w:val="28"/>
        </w:rPr>
        <w:t xml:space="preserve">, ούτε </w:t>
      </w:r>
      <w:r w:rsidR="0033382F">
        <w:rPr>
          <w:rFonts w:ascii="Arial" w:hAnsi="Arial" w:cs="Arial"/>
          <w:bCs/>
          <w:sz w:val="28"/>
          <w:szCs w:val="28"/>
        </w:rPr>
        <w:t>παραβιάστηκε η</w:t>
      </w:r>
      <w:r>
        <w:rPr>
          <w:rFonts w:ascii="Arial" w:hAnsi="Arial" w:cs="Arial"/>
          <w:bCs/>
          <w:sz w:val="28"/>
          <w:szCs w:val="28"/>
        </w:rPr>
        <w:t xml:space="preserve"> αρχή της δίκαιης δίκης.  Η υποχρέωση του διαδίκου να τηρεί τις προθεσμίες</w:t>
      </w:r>
      <w:r w:rsidR="00217AA5">
        <w:rPr>
          <w:rFonts w:ascii="Arial" w:hAnsi="Arial" w:cs="Arial"/>
          <w:bCs/>
          <w:sz w:val="28"/>
          <w:szCs w:val="28"/>
        </w:rPr>
        <w:t>,</w:t>
      </w:r>
      <w:r w:rsidR="00717587">
        <w:rPr>
          <w:rFonts w:ascii="Arial" w:hAnsi="Arial" w:cs="Arial"/>
          <w:bCs/>
          <w:sz w:val="28"/>
          <w:szCs w:val="28"/>
        </w:rPr>
        <w:t xml:space="preserve"> </w:t>
      </w:r>
      <w:r>
        <w:rPr>
          <w:rFonts w:ascii="Arial" w:hAnsi="Arial" w:cs="Arial"/>
          <w:bCs/>
          <w:sz w:val="28"/>
          <w:szCs w:val="28"/>
        </w:rPr>
        <w:t xml:space="preserve">όπως τίθενται με τις δικονομικές πρόνοιες και τις εκάστοτε οδηγίες του </w:t>
      </w:r>
      <w:proofErr w:type="spellStart"/>
      <w:r>
        <w:rPr>
          <w:rFonts w:ascii="Arial" w:hAnsi="Arial" w:cs="Arial"/>
          <w:bCs/>
          <w:sz w:val="28"/>
          <w:szCs w:val="28"/>
        </w:rPr>
        <w:t>εκδικάζοντος</w:t>
      </w:r>
      <w:proofErr w:type="spellEnd"/>
      <w:r>
        <w:rPr>
          <w:rFonts w:ascii="Arial" w:hAnsi="Arial" w:cs="Arial"/>
          <w:bCs/>
          <w:sz w:val="28"/>
          <w:szCs w:val="28"/>
        </w:rPr>
        <w:t xml:space="preserve"> δικαστηρίου</w:t>
      </w:r>
      <w:r w:rsidR="00217AA5">
        <w:rPr>
          <w:rFonts w:ascii="Arial" w:hAnsi="Arial" w:cs="Arial"/>
          <w:bCs/>
          <w:sz w:val="28"/>
          <w:szCs w:val="28"/>
        </w:rPr>
        <w:t>,</w:t>
      </w:r>
      <w:r w:rsidR="0049753F">
        <w:rPr>
          <w:rFonts w:ascii="Arial" w:hAnsi="Arial" w:cs="Arial"/>
          <w:bCs/>
          <w:sz w:val="28"/>
          <w:szCs w:val="28"/>
        </w:rPr>
        <w:t xml:space="preserve"> είναι δεδομένη.  Στον </w:t>
      </w:r>
      <w:proofErr w:type="spellStart"/>
      <w:r w:rsidR="0049753F">
        <w:rPr>
          <w:rFonts w:ascii="Arial" w:hAnsi="Arial" w:cs="Arial"/>
          <w:bCs/>
          <w:sz w:val="28"/>
          <w:szCs w:val="28"/>
        </w:rPr>
        <w:t>Εφεσείοντα</w:t>
      </w:r>
      <w:proofErr w:type="spellEnd"/>
      <w:r w:rsidR="0049753F">
        <w:rPr>
          <w:rFonts w:ascii="Arial" w:hAnsi="Arial" w:cs="Arial"/>
          <w:bCs/>
          <w:sz w:val="28"/>
          <w:szCs w:val="28"/>
        </w:rPr>
        <w:t xml:space="preserve"> δόθηκε η ευκαιρία να καταχωρίσει ένσταση και δεν το έπραξε.  Το παράπονο του δεν δικαιολογείται.  </w:t>
      </w:r>
      <w:r>
        <w:rPr>
          <w:rFonts w:ascii="Arial" w:hAnsi="Arial" w:cs="Arial"/>
          <w:bCs/>
          <w:sz w:val="28"/>
          <w:szCs w:val="28"/>
        </w:rPr>
        <w:t xml:space="preserve">Οι λόγοι έφεσης 5 </w:t>
      </w:r>
      <w:r w:rsidR="0033382F">
        <w:rPr>
          <w:rFonts w:ascii="Arial" w:hAnsi="Arial" w:cs="Arial"/>
          <w:bCs/>
          <w:sz w:val="28"/>
          <w:szCs w:val="28"/>
        </w:rPr>
        <w:t>, 6 και 7</w:t>
      </w:r>
      <w:r>
        <w:rPr>
          <w:rFonts w:ascii="Arial" w:hAnsi="Arial" w:cs="Arial"/>
          <w:bCs/>
          <w:sz w:val="28"/>
          <w:szCs w:val="28"/>
        </w:rPr>
        <w:t xml:space="preserve"> απορρίπτονται.</w:t>
      </w:r>
    </w:p>
    <w:p w14:paraId="2138AA3D" w14:textId="77777777" w:rsidR="00001DDB" w:rsidRDefault="00001DDB" w:rsidP="002D0F5F">
      <w:pPr>
        <w:spacing w:after="0" w:line="480" w:lineRule="auto"/>
        <w:ind w:firstLine="270"/>
        <w:jc w:val="both"/>
        <w:rPr>
          <w:rFonts w:ascii="Arial" w:hAnsi="Arial" w:cs="Arial"/>
          <w:bCs/>
          <w:sz w:val="28"/>
          <w:szCs w:val="28"/>
        </w:rPr>
      </w:pPr>
    </w:p>
    <w:p w14:paraId="3B5644DD" w14:textId="77777777" w:rsidR="00001DDB" w:rsidRDefault="00001DDB"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Οι εναπομείναντες λόγοι έφεσης στρέφονται κατά της απόφασης του πρωτόδικου Δικαστηρίου να εκδώσει συνοπτική απόφαση εναντίον του </w:t>
      </w:r>
      <w:proofErr w:type="spellStart"/>
      <w:r>
        <w:rPr>
          <w:rFonts w:ascii="Arial" w:hAnsi="Arial" w:cs="Arial"/>
          <w:bCs/>
          <w:sz w:val="28"/>
          <w:szCs w:val="28"/>
        </w:rPr>
        <w:t>Εφεσείοντα</w:t>
      </w:r>
      <w:proofErr w:type="spellEnd"/>
      <w:r>
        <w:rPr>
          <w:rFonts w:ascii="Arial" w:hAnsi="Arial" w:cs="Arial"/>
          <w:bCs/>
          <w:sz w:val="28"/>
          <w:szCs w:val="28"/>
        </w:rPr>
        <w:t>.</w:t>
      </w:r>
    </w:p>
    <w:p w14:paraId="4E5C3220" w14:textId="77777777" w:rsidR="00001DDB" w:rsidRDefault="00001DDB" w:rsidP="002D0F5F">
      <w:pPr>
        <w:spacing w:after="0" w:line="480" w:lineRule="auto"/>
        <w:ind w:firstLine="270"/>
        <w:jc w:val="both"/>
        <w:rPr>
          <w:rFonts w:ascii="Arial" w:hAnsi="Arial" w:cs="Arial"/>
          <w:bCs/>
          <w:sz w:val="28"/>
          <w:szCs w:val="28"/>
        </w:rPr>
      </w:pPr>
    </w:p>
    <w:p w14:paraId="2FA83036" w14:textId="1D382960" w:rsidR="00FF58CB" w:rsidRDefault="00001DDB"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Οι λόγοι έφεσης 1 και 2 αφορούν στο αντικείμενο της απόφασης και την εξουσία του πρωτόδικου Δικαστηρίου να εκδώσει συνοπτική απόφαση αναγνωρίζοντας ότι η επίδικη συμφωνία είχε νόμιμα τερματιστεί και </w:t>
      </w:r>
      <w:r w:rsidR="0033382F">
        <w:rPr>
          <w:rFonts w:ascii="Arial" w:hAnsi="Arial" w:cs="Arial"/>
          <w:bCs/>
          <w:sz w:val="28"/>
          <w:szCs w:val="28"/>
        </w:rPr>
        <w:t>να διατάξει</w:t>
      </w:r>
      <w:r>
        <w:rPr>
          <w:rFonts w:ascii="Arial" w:hAnsi="Arial" w:cs="Arial"/>
          <w:bCs/>
          <w:sz w:val="28"/>
          <w:szCs w:val="28"/>
        </w:rPr>
        <w:t xml:space="preserve"> τη διαγραφή της από το Κτηματολόγιο.</w:t>
      </w:r>
      <w:r w:rsidR="00432A8F">
        <w:rPr>
          <w:rFonts w:ascii="Arial" w:hAnsi="Arial" w:cs="Arial"/>
          <w:bCs/>
          <w:sz w:val="28"/>
          <w:szCs w:val="28"/>
        </w:rPr>
        <w:t xml:space="preserve">  Περαιτέρω, </w:t>
      </w:r>
      <w:r w:rsidR="0033382F">
        <w:rPr>
          <w:rFonts w:ascii="Arial" w:hAnsi="Arial" w:cs="Arial"/>
          <w:bCs/>
          <w:sz w:val="28"/>
          <w:szCs w:val="28"/>
        </w:rPr>
        <w:t>να</w:t>
      </w:r>
      <w:r w:rsidR="00432A8F">
        <w:rPr>
          <w:rFonts w:ascii="Arial" w:hAnsi="Arial" w:cs="Arial"/>
          <w:bCs/>
          <w:sz w:val="28"/>
          <w:szCs w:val="28"/>
        </w:rPr>
        <w:t xml:space="preserve"> επιδ</w:t>
      </w:r>
      <w:r w:rsidR="0033382F">
        <w:rPr>
          <w:rFonts w:ascii="Arial" w:hAnsi="Arial" w:cs="Arial"/>
          <w:bCs/>
          <w:sz w:val="28"/>
          <w:szCs w:val="28"/>
        </w:rPr>
        <w:t>ικάσει</w:t>
      </w:r>
      <w:r w:rsidR="00432A8F">
        <w:rPr>
          <w:rFonts w:ascii="Arial" w:hAnsi="Arial" w:cs="Arial"/>
          <w:bCs/>
          <w:sz w:val="28"/>
          <w:szCs w:val="28"/>
        </w:rPr>
        <w:t xml:space="preserve"> αποζημιώσε</w:t>
      </w:r>
      <w:r w:rsidR="0033382F">
        <w:rPr>
          <w:rFonts w:ascii="Arial" w:hAnsi="Arial" w:cs="Arial"/>
          <w:bCs/>
          <w:sz w:val="28"/>
          <w:szCs w:val="28"/>
        </w:rPr>
        <w:t>ις</w:t>
      </w:r>
      <w:r w:rsidR="00432A8F">
        <w:rPr>
          <w:rFonts w:ascii="Arial" w:hAnsi="Arial" w:cs="Arial"/>
          <w:bCs/>
          <w:sz w:val="28"/>
          <w:szCs w:val="28"/>
        </w:rPr>
        <w:t xml:space="preserve"> σε μηνιαία βάση μέχρι την παράδοση κενής και ελεύθερης κατοχής της κατοικίας.</w:t>
      </w:r>
      <w:r>
        <w:rPr>
          <w:rFonts w:ascii="Arial" w:hAnsi="Arial" w:cs="Arial"/>
          <w:bCs/>
          <w:sz w:val="28"/>
          <w:szCs w:val="28"/>
        </w:rPr>
        <w:t xml:space="preserve"> </w:t>
      </w:r>
    </w:p>
    <w:p w14:paraId="742B951B" w14:textId="2FD49E27" w:rsidR="00FF58CB" w:rsidRDefault="00FF58CB" w:rsidP="002D0F5F">
      <w:pPr>
        <w:spacing w:after="0" w:line="480" w:lineRule="auto"/>
        <w:ind w:firstLine="270"/>
        <w:jc w:val="both"/>
        <w:rPr>
          <w:rFonts w:ascii="Arial" w:hAnsi="Arial" w:cs="Arial"/>
          <w:bCs/>
          <w:sz w:val="28"/>
          <w:szCs w:val="28"/>
        </w:rPr>
      </w:pPr>
      <w:r>
        <w:rPr>
          <w:rFonts w:ascii="Arial" w:hAnsi="Arial" w:cs="Arial"/>
          <w:bCs/>
          <w:sz w:val="28"/>
          <w:szCs w:val="28"/>
        </w:rPr>
        <w:t>Με το λόγο έφεσης 3 προβάλλεται ότι τα γεγονότα που περιγράφονταν</w:t>
      </w:r>
      <w:r w:rsidR="006C07E0">
        <w:rPr>
          <w:rFonts w:ascii="Arial" w:hAnsi="Arial" w:cs="Arial"/>
          <w:bCs/>
          <w:sz w:val="28"/>
          <w:szCs w:val="28"/>
        </w:rPr>
        <w:t xml:space="preserve"> σε συγκεκριμένα τεκμήρια</w:t>
      </w:r>
      <w:r w:rsidR="00217AA5">
        <w:rPr>
          <w:rFonts w:ascii="Arial" w:hAnsi="Arial" w:cs="Arial"/>
          <w:bCs/>
          <w:sz w:val="28"/>
          <w:szCs w:val="28"/>
        </w:rPr>
        <w:t>,</w:t>
      </w:r>
      <w:r w:rsidR="006C07E0">
        <w:rPr>
          <w:rFonts w:ascii="Arial" w:hAnsi="Arial" w:cs="Arial"/>
          <w:bCs/>
          <w:sz w:val="28"/>
          <w:szCs w:val="28"/>
        </w:rPr>
        <w:t xml:space="preserve"> επισυναπτόμενα</w:t>
      </w:r>
      <w:r>
        <w:rPr>
          <w:rFonts w:ascii="Arial" w:hAnsi="Arial" w:cs="Arial"/>
          <w:bCs/>
          <w:sz w:val="28"/>
          <w:szCs w:val="28"/>
        </w:rPr>
        <w:t xml:space="preserve"> στην ένορκη δήλωση που υποστήριζε την ίδια την αίτηση, ήταν επαρκή για να δοθεί στον </w:t>
      </w:r>
      <w:proofErr w:type="spellStart"/>
      <w:r>
        <w:rPr>
          <w:rFonts w:ascii="Arial" w:hAnsi="Arial" w:cs="Arial"/>
          <w:bCs/>
          <w:sz w:val="28"/>
          <w:szCs w:val="28"/>
        </w:rPr>
        <w:t>Εφεσείοντα</w:t>
      </w:r>
      <w:proofErr w:type="spellEnd"/>
      <w:r>
        <w:rPr>
          <w:rFonts w:ascii="Arial" w:hAnsi="Arial" w:cs="Arial"/>
          <w:bCs/>
          <w:sz w:val="28"/>
          <w:szCs w:val="28"/>
        </w:rPr>
        <w:t xml:space="preserve"> το δικαίωμα να υπερασπιστεί την αγωγή</w:t>
      </w:r>
      <w:r w:rsidR="003B11C3">
        <w:rPr>
          <w:rFonts w:ascii="Arial" w:hAnsi="Arial" w:cs="Arial"/>
          <w:bCs/>
          <w:sz w:val="28"/>
          <w:szCs w:val="28"/>
        </w:rPr>
        <w:t xml:space="preserve">.  Με το λόγο έφεσης 4 υποστηρίζεται ότι η πρωτόδικη απόφαση δεν ήταν δεόντως αιτιολογημένη, στη βάση ότι το πρωτόδικο Δικαστήριο παρέλειψε να λάβει υπόψη τα όσα είχαν επισημανθεί με την αγόρευση του δικηγόρου του </w:t>
      </w:r>
      <w:proofErr w:type="spellStart"/>
      <w:r w:rsidR="003B11C3">
        <w:rPr>
          <w:rFonts w:ascii="Arial" w:hAnsi="Arial" w:cs="Arial"/>
          <w:bCs/>
          <w:sz w:val="28"/>
          <w:szCs w:val="28"/>
        </w:rPr>
        <w:t>Εφεσείοντα</w:t>
      </w:r>
      <w:proofErr w:type="spellEnd"/>
      <w:r w:rsidR="003B11C3">
        <w:rPr>
          <w:rFonts w:ascii="Arial" w:hAnsi="Arial" w:cs="Arial"/>
          <w:bCs/>
          <w:sz w:val="28"/>
          <w:szCs w:val="28"/>
        </w:rPr>
        <w:t>, σε σχέση με τη</w:t>
      </w:r>
      <w:r w:rsidR="00217AA5">
        <w:rPr>
          <w:rFonts w:ascii="Arial" w:hAnsi="Arial" w:cs="Arial"/>
          <w:bCs/>
          <w:sz w:val="28"/>
          <w:szCs w:val="28"/>
        </w:rPr>
        <w:t xml:space="preserve"> </w:t>
      </w:r>
      <w:r w:rsidR="003B11C3">
        <w:rPr>
          <w:rFonts w:ascii="Arial" w:hAnsi="Arial" w:cs="Arial"/>
          <w:bCs/>
          <w:sz w:val="28"/>
          <w:szCs w:val="28"/>
        </w:rPr>
        <w:t xml:space="preserve">θέση της Εφεσίβλητης και τη δικογραφία της, τα οποία αποκάλυπταν καλόπιστη υπεράσπιση και ότι η αίτηση θα έπρεπε να είχε απορριφθεί.  Τέλος, με το λόγο έφεσης 8, καταλογίζεται στο πρωτόδικο Δικαστήριο ότι εσφαλμένα δεν έλαβε υπόψη ότι ο </w:t>
      </w:r>
      <w:proofErr w:type="spellStart"/>
      <w:r w:rsidR="003B11C3">
        <w:rPr>
          <w:rFonts w:ascii="Arial" w:hAnsi="Arial" w:cs="Arial"/>
          <w:bCs/>
          <w:sz w:val="28"/>
          <w:szCs w:val="28"/>
        </w:rPr>
        <w:t>Εφεσείων</w:t>
      </w:r>
      <w:proofErr w:type="spellEnd"/>
      <w:r w:rsidR="003B11C3">
        <w:rPr>
          <w:rFonts w:ascii="Arial" w:hAnsi="Arial" w:cs="Arial"/>
          <w:bCs/>
          <w:sz w:val="28"/>
          <w:szCs w:val="28"/>
        </w:rPr>
        <w:t xml:space="preserve"> είχε καταβάλει στην Εφεσίβλητη το ποσό των €100.000 προκαταβολή και το οποίο η τελευταία όφειλε να του επιστρέψει και το οποίο θα διεκδικούσε </w:t>
      </w:r>
      <w:proofErr w:type="spellStart"/>
      <w:r w:rsidR="003B11C3">
        <w:rPr>
          <w:rFonts w:ascii="Arial" w:hAnsi="Arial" w:cs="Arial"/>
          <w:bCs/>
          <w:sz w:val="28"/>
          <w:szCs w:val="28"/>
        </w:rPr>
        <w:t>ανταπαιτητικά</w:t>
      </w:r>
      <w:proofErr w:type="spellEnd"/>
      <w:r w:rsidR="00F247D0">
        <w:rPr>
          <w:rFonts w:ascii="Arial" w:hAnsi="Arial" w:cs="Arial"/>
          <w:bCs/>
          <w:sz w:val="28"/>
          <w:szCs w:val="28"/>
        </w:rPr>
        <w:t xml:space="preserve"> εφόσον του επιτρεπόταν να καταχωρίσει υπεράσπιση.</w:t>
      </w:r>
    </w:p>
    <w:p w14:paraId="65D51376" w14:textId="77777777" w:rsidR="003F2B42" w:rsidRDefault="003F2B42" w:rsidP="002D0F5F">
      <w:pPr>
        <w:spacing w:after="0" w:line="480" w:lineRule="auto"/>
        <w:ind w:firstLine="270"/>
        <w:jc w:val="both"/>
        <w:rPr>
          <w:rFonts w:ascii="Arial" w:hAnsi="Arial" w:cs="Arial"/>
          <w:bCs/>
          <w:sz w:val="28"/>
          <w:szCs w:val="28"/>
        </w:rPr>
      </w:pPr>
    </w:p>
    <w:p w14:paraId="6C8CC5DD" w14:textId="69CDE8E1" w:rsidR="00783854" w:rsidRDefault="00E812FF"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Σε σχέση με την επιδίκαση αποζημιώσεων μέχρι την παράδοση κενής και ελεύθερης κατοχής της κατοικίας, </w:t>
      </w:r>
      <w:r w:rsidR="005E74A8">
        <w:rPr>
          <w:rFonts w:ascii="Arial" w:hAnsi="Arial" w:cs="Arial"/>
          <w:bCs/>
          <w:sz w:val="28"/>
          <w:szCs w:val="28"/>
        </w:rPr>
        <w:t>σημειώνουμε</w:t>
      </w:r>
      <w:r>
        <w:rPr>
          <w:rFonts w:ascii="Arial" w:hAnsi="Arial" w:cs="Arial"/>
          <w:bCs/>
          <w:sz w:val="28"/>
          <w:szCs w:val="28"/>
        </w:rPr>
        <w:t xml:space="preserve"> ότι στο Ειδικά Οπισθογραφημένο Κλητήριο Ένταλμα </w:t>
      </w:r>
      <w:r w:rsidR="00783854">
        <w:rPr>
          <w:rFonts w:ascii="Arial" w:hAnsi="Arial" w:cs="Arial"/>
          <w:bCs/>
          <w:sz w:val="28"/>
          <w:szCs w:val="28"/>
        </w:rPr>
        <w:t xml:space="preserve">ζητείτο αποζημίωση </w:t>
      </w:r>
      <w:r>
        <w:rPr>
          <w:rFonts w:ascii="Arial" w:hAnsi="Arial" w:cs="Arial"/>
          <w:bCs/>
          <w:sz w:val="28"/>
          <w:szCs w:val="28"/>
        </w:rPr>
        <w:t>€1.500 μηνιαί</w:t>
      </w:r>
      <w:r w:rsidR="00D35F1D">
        <w:rPr>
          <w:rFonts w:ascii="Arial" w:hAnsi="Arial" w:cs="Arial"/>
          <w:bCs/>
          <w:sz w:val="28"/>
          <w:szCs w:val="28"/>
        </w:rPr>
        <w:t>ως</w:t>
      </w:r>
      <w:r w:rsidR="00783854">
        <w:rPr>
          <w:rFonts w:ascii="Arial" w:hAnsi="Arial" w:cs="Arial"/>
          <w:bCs/>
          <w:sz w:val="28"/>
          <w:szCs w:val="28"/>
        </w:rPr>
        <w:t xml:space="preserve"> μέχρι την εκκένωση και παράδοση κενής και ελεύθερης κατοχής της κατοικίας στην Εφεσίβλητη</w:t>
      </w:r>
      <w:r>
        <w:rPr>
          <w:rFonts w:ascii="Arial" w:hAnsi="Arial" w:cs="Arial"/>
          <w:bCs/>
          <w:sz w:val="28"/>
          <w:szCs w:val="28"/>
        </w:rPr>
        <w:t>.</w:t>
      </w:r>
      <w:r w:rsidR="00ED1B50">
        <w:rPr>
          <w:rFonts w:ascii="Arial" w:hAnsi="Arial" w:cs="Arial"/>
          <w:bCs/>
          <w:sz w:val="28"/>
          <w:szCs w:val="28"/>
        </w:rPr>
        <w:t xml:space="preserve">  </w:t>
      </w:r>
      <w:r w:rsidR="005E74A8">
        <w:rPr>
          <w:rFonts w:ascii="Arial" w:hAnsi="Arial" w:cs="Arial"/>
          <w:bCs/>
          <w:sz w:val="28"/>
          <w:szCs w:val="28"/>
        </w:rPr>
        <w:t>Ωστόσο, δ</w:t>
      </w:r>
      <w:r w:rsidR="00ED1B50">
        <w:rPr>
          <w:rFonts w:ascii="Arial" w:hAnsi="Arial" w:cs="Arial"/>
          <w:bCs/>
          <w:sz w:val="28"/>
          <w:szCs w:val="28"/>
        </w:rPr>
        <w:t>εν επρόκειτο για προσυμφωνημένη αποζημίωση</w:t>
      </w:r>
      <w:r w:rsidR="000647FE">
        <w:rPr>
          <w:rFonts w:ascii="Arial" w:hAnsi="Arial" w:cs="Arial"/>
          <w:bCs/>
          <w:sz w:val="28"/>
          <w:szCs w:val="28"/>
        </w:rPr>
        <w:t xml:space="preserve"> στην οποία η Εφεσίβλητη θα εδικαιούτο χωρίς άλλο</w:t>
      </w:r>
      <w:r w:rsidR="00ED1B50">
        <w:rPr>
          <w:rFonts w:ascii="Arial" w:hAnsi="Arial" w:cs="Arial"/>
          <w:bCs/>
          <w:sz w:val="28"/>
          <w:szCs w:val="28"/>
        </w:rPr>
        <w:t xml:space="preserve">. </w:t>
      </w:r>
      <w:proofErr w:type="spellStart"/>
      <w:r w:rsidR="00783854">
        <w:rPr>
          <w:rFonts w:ascii="Arial" w:hAnsi="Arial" w:cs="Arial"/>
          <w:bCs/>
          <w:sz w:val="28"/>
          <w:szCs w:val="28"/>
        </w:rPr>
        <w:t>Δικογραφείτο</w:t>
      </w:r>
      <w:proofErr w:type="spellEnd"/>
      <w:r w:rsidR="00783854">
        <w:rPr>
          <w:rFonts w:ascii="Arial" w:hAnsi="Arial" w:cs="Arial"/>
          <w:bCs/>
          <w:sz w:val="28"/>
          <w:szCs w:val="28"/>
        </w:rPr>
        <w:t xml:space="preserve"> ότι </w:t>
      </w:r>
      <w:r w:rsidR="00D11F3B">
        <w:rPr>
          <w:rFonts w:ascii="Arial" w:hAnsi="Arial" w:cs="Arial"/>
          <w:bCs/>
          <w:sz w:val="28"/>
          <w:szCs w:val="28"/>
        </w:rPr>
        <w:t>το ποσό</w:t>
      </w:r>
      <w:r w:rsidR="00783854">
        <w:rPr>
          <w:rFonts w:ascii="Arial" w:hAnsi="Arial" w:cs="Arial"/>
          <w:bCs/>
          <w:sz w:val="28"/>
          <w:szCs w:val="28"/>
        </w:rPr>
        <w:t>, δηλαδή €1.500 μηνιαί</w:t>
      </w:r>
      <w:r w:rsidR="00D35F1D">
        <w:rPr>
          <w:rFonts w:ascii="Arial" w:hAnsi="Arial" w:cs="Arial"/>
          <w:bCs/>
          <w:sz w:val="28"/>
          <w:szCs w:val="28"/>
        </w:rPr>
        <w:t>ως</w:t>
      </w:r>
      <w:r w:rsidR="00783854">
        <w:rPr>
          <w:rFonts w:ascii="Arial" w:hAnsi="Arial" w:cs="Arial"/>
          <w:bCs/>
          <w:sz w:val="28"/>
          <w:szCs w:val="28"/>
        </w:rPr>
        <w:t xml:space="preserve">, ήταν η </w:t>
      </w:r>
      <w:proofErr w:type="spellStart"/>
      <w:r w:rsidR="00783854">
        <w:rPr>
          <w:rFonts w:ascii="Arial" w:hAnsi="Arial" w:cs="Arial"/>
          <w:bCs/>
          <w:sz w:val="28"/>
          <w:szCs w:val="28"/>
        </w:rPr>
        <w:t>ενοικιαστική</w:t>
      </w:r>
      <w:proofErr w:type="spellEnd"/>
      <w:r w:rsidR="00783854">
        <w:rPr>
          <w:rFonts w:ascii="Arial" w:hAnsi="Arial" w:cs="Arial"/>
          <w:bCs/>
          <w:sz w:val="28"/>
          <w:szCs w:val="28"/>
        </w:rPr>
        <w:t xml:space="preserve"> αξία της επίδικης κατοικίας</w:t>
      </w:r>
      <w:r w:rsidR="00831E3F">
        <w:rPr>
          <w:rFonts w:ascii="Arial" w:hAnsi="Arial" w:cs="Arial"/>
          <w:bCs/>
          <w:sz w:val="28"/>
          <w:szCs w:val="28"/>
        </w:rPr>
        <w:t>, όμως δεν ήταν περίπτωση ανάκτησης κατοχής από ενοικιαστή που ήταν υπόχρεος στην καταβολή συγκεκριμένου ενοικίου.</w:t>
      </w:r>
      <w:r w:rsidR="00783854">
        <w:rPr>
          <w:rFonts w:ascii="Arial" w:hAnsi="Arial" w:cs="Arial"/>
          <w:bCs/>
          <w:sz w:val="28"/>
          <w:szCs w:val="28"/>
        </w:rPr>
        <w:t xml:space="preserve"> </w:t>
      </w:r>
      <w:r w:rsidR="00831E3F">
        <w:rPr>
          <w:rFonts w:ascii="Arial" w:hAnsi="Arial" w:cs="Arial"/>
          <w:bCs/>
          <w:sz w:val="28"/>
          <w:szCs w:val="28"/>
        </w:rPr>
        <w:t xml:space="preserve"> </w:t>
      </w:r>
      <w:r w:rsidR="00ED1B50">
        <w:rPr>
          <w:rFonts w:ascii="Arial" w:hAnsi="Arial" w:cs="Arial"/>
          <w:bCs/>
          <w:sz w:val="28"/>
          <w:szCs w:val="28"/>
        </w:rPr>
        <w:t xml:space="preserve">Δεν </w:t>
      </w:r>
      <w:r w:rsidR="00137B0C">
        <w:rPr>
          <w:rFonts w:ascii="Arial" w:hAnsi="Arial" w:cs="Arial"/>
          <w:bCs/>
          <w:sz w:val="28"/>
          <w:szCs w:val="28"/>
        </w:rPr>
        <w:t xml:space="preserve">εγειρόταν καν ζήτημα </w:t>
      </w:r>
      <w:r w:rsidR="00D35F1D">
        <w:rPr>
          <w:rFonts w:ascii="Arial" w:hAnsi="Arial" w:cs="Arial"/>
          <w:bCs/>
          <w:sz w:val="28"/>
          <w:szCs w:val="28"/>
        </w:rPr>
        <w:t>διαπίστωσης</w:t>
      </w:r>
      <w:r w:rsidR="005E74A8">
        <w:rPr>
          <w:rFonts w:ascii="Arial" w:hAnsi="Arial" w:cs="Arial"/>
          <w:bCs/>
          <w:sz w:val="28"/>
          <w:szCs w:val="28"/>
        </w:rPr>
        <w:t xml:space="preserve"> </w:t>
      </w:r>
      <w:r w:rsidR="00137B0C">
        <w:rPr>
          <w:rFonts w:ascii="Arial" w:hAnsi="Arial" w:cs="Arial"/>
          <w:bCs/>
          <w:sz w:val="28"/>
          <w:szCs w:val="28"/>
        </w:rPr>
        <w:t xml:space="preserve">υπεράσπισης του </w:t>
      </w:r>
      <w:proofErr w:type="spellStart"/>
      <w:r w:rsidR="00137B0C">
        <w:rPr>
          <w:rFonts w:ascii="Arial" w:hAnsi="Arial" w:cs="Arial"/>
          <w:bCs/>
          <w:sz w:val="28"/>
          <w:szCs w:val="28"/>
        </w:rPr>
        <w:t>Εφεσείοντα</w:t>
      </w:r>
      <w:proofErr w:type="spellEnd"/>
      <w:r w:rsidR="00137B0C">
        <w:rPr>
          <w:rFonts w:ascii="Arial" w:hAnsi="Arial" w:cs="Arial"/>
          <w:bCs/>
          <w:sz w:val="28"/>
          <w:szCs w:val="28"/>
        </w:rPr>
        <w:t xml:space="preserve"> στην επιμέρους απαίτηση, </w:t>
      </w:r>
      <w:r w:rsidR="00D35F1D">
        <w:rPr>
          <w:rFonts w:ascii="Arial" w:hAnsi="Arial" w:cs="Arial"/>
          <w:bCs/>
          <w:sz w:val="28"/>
          <w:szCs w:val="28"/>
        </w:rPr>
        <w:t>αλλά αξίωσης που</w:t>
      </w:r>
      <w:r w:rsidR="00137B0C">
        <w:rPr>
          <w:rFonts w:ascii="Arial" w:hAnsi="Arial" w:cs="Arial"/>
          <w:bCs/>
          <w:sz w:val="28"/>
          <w:szCs w:val="28"/>
        </w:rPr>
        <w:t xml:space="preserve"> η Εφεσίβλητη όφειλε να </w:t>
      </w:r>
      <w:r w:rsidR="005E74A8">
        <w:rPr>
          <w:rFonts w:ascii="Arial" w:hAnsi="Arial" w:cs="Arial"/>
          <w:bCs/>
          <w:sz w:val="28"/>
          <w:szCs w:val="28"/>
        </w:rPr>
        <w:t>αποδείξει</w:t>
      </w:r>
      <w:r w:rsidR="00137B0C">
        <w:rPr>
          <w:rFonts w:ascii="Arial" w:hAnsi="Arial" w:cs="Arial"/>
          <w:bCs/>
          <w:sz w:val="28"/>
          <w:szCs w:val="28"/>
        </w:rPr>
        <w:t xml:space="preserve"> με μαρτυρία</w:t>
      </w:r>
      <w:r w:rsidR="005E74A8">
        <w:rPr>
          <w:rFonts w:ascii="Arial" w:hAnsi="Arial" w:cs="Arial"/>
          <w:bCs/>
          <w:sz w:val="28"/>
          <w:szCs w:val="28"/>
        </w:rPr>
        <w:t>,</w:t>
      </w:r>
      <w:r w:rsidR="00137B0C">
        <w:rPr>
          <w:rFonts w:ascii="Arial" w:hAnsi="Arial" w:cs="Arial"/>
          <w:bCs/>
          <w:sz w:val="28"/>
          <w:szCs w:val="28"/>
        </w:rPr>
        <w:t xml:space="preserve"> που θα έπρεπε να γίνει αποδεκτή από το πρωτόδικο Δικαστήριο κατόπιν αξιολόγησης, στο πλαίσιο της μόνης</w:t>
      </w:r>
      <w:r w:rsidR="005E74A8">
        <w:rPr>
          <w:rFonts w:ascii="Arial" w:hAnsi="Arial" w:cs="Arial"/>
          <w:bCs/>
          <w:sz w:val="28"/>
          <w:szCs w:val="28"/>
        </w:rPr>
        <w:t xml:space="preserve"> προσφερόμενης διαδικασίας</w:t>
      </w:r>
      <w:r w:rsidR="00783854">
        <w:rPr>
          <w:rFonts w:ascii="Arial" w:hAnsi="Arial" w:cs="Arial"/>
          <w:bCs/>
          <w:sz w:val="28"/>
          <w:szCs w:val="28"/>
        </w:rPr>
        <w:t>,</w:t>
      </w:r>
      <w:r w:rsidR="005E74A8">
        <w:rPr>
          <w:rFonts w:ascii="Arial" w:hAnsi="Arial" w:cs="Arial"/>
          <w:bCs/>
          <w:sz w:val="28"/>
          <w:szCs w:val="28"/>
        </w:rPr>
        <w:t xml:space="preserve"> </w:t>
      </w:r>
      <w:r w:rsidR="00783854">
        <w:rPr>
          <w:rFonts w:ascii="Arial" w:hAnsi="Arial" w:cs="Arial"/>
          <w:bCs/>
          <w:sz w:val="28"/>
          <w:szCs w:val="28"/>
        </w:rPr>
        <w:t xml:space="preserve">της </w:t>
      </w:r>
      <w:r w:rsidR="00D11F3B">
        <w:rPr>
          <w:rFonts w:ascii="Arial" w:hAnsi="Arial" w:cs="Arial"/>
          <w:bCs/>
          <w:sz w:val="28"/>
          <w:szCs w:val="28"/>
        </w:rPr>
        <w:t>«</w:t>
      </w:r>
      <w:r w:rsidR="00783854">
        <w:rPr>
          <w:rFonts w:ascii="Arial" w:hAnsi="Arial" w:cs="Arial"/>
          <w:bCs/>
          <w:sz w:val="28"/>
          <w:szCs w:val="28"/>
        </w:rPr>
        <w:t>κανονικής</w:t>
      </w:r>
      <w:r w:rsidR="00D11F3B">
        <w:rPr>
          <w:rFonts w:ascii="Arial" w:hAnsi="Arial" w:cs="Arial"/>
          <w:bCs/>
          <w:sz w:val="28"/>
          <w:szCs w:val="28"/>
        </w:rPr>
        <w:t>»</w:t>
      </w:r>
      <w:r w:rsidR="005E74A8">
        <w:rPr>
          <w:rFonts w:ascii="Arial" w:hAnsi="Arial" w:cs="Arial"/>
          <w:bCs/>
          <w:sz w:val="28"/>
          <w:szCs w:val="28"/>
        </w:rPr>
        <w:t xml:space="preserve"> δίκης.</w:t>
      </w:r>
      <w:r w:rsidR="00137B0C">
        <w:rPr>
          <w:rFonts w:ascii="Arial" w:hAnsi="Arial" w:cs="Arial"/>
          <w:bCs/>
          <w:sz w:val="28"/>
          <w:szCs w:val="28"/>
        </w:rPr>
        <w:t xml:space="preserve">  </w:t>
      </w:r>
      <w:r w:rsidR="00783854">
        <w:rPr>
          <w:rFonts w:ascii="Arial" w:hAnsi="Arial" w:cs="Arial"/>
          <w:bCs/>
          <w:sz w:val="28"/>
          <w:szCs w:val="28"/>
        </w:rPr>
        <w:t>Τ</w:t>
      </w:r>
      <w:r w:rsidR="00ED1B50">
        <w:rPr>
          <w:rFonts w:ascii="Arial" w:hAnsi="Arial" w:cs="Arial"/>
          <w:bCs/>
          <w:sz w:val="28"/>
          <w:szCs w:val="28"/>
        </w:rPr>
        <w:t>ο μηνιαίο ποσό που επιδικάστηκε</w:t>
      </w:r>
      <w:r w:rsidR="00783854">
        <w:rPr>
          <w:rFonts w:ascii="Arial" w:hAnsi="Arial" w:cs="Arial"/>
          <w:bCs/>
          <w:sz w:val="28"/>
          <w:szCs w:val="28"/>
        </w:rPr>
        <w:t xml:space="preserve"> ως αποζημίωση</w:t>
      </w:r>
      <w:r w:rsidR="00ED1B50">
        <w:rPr>
          <w:rFonts w:ascii="Arial" w:hAnsi="Arial" w:cs="Arial"/>
          <w:bCs/>
          <w:sz w:val="28"/>
          <w:szCs w:val="28"/>
        </w:rPr>
        <w:t xml:space="preserve"> με την πρωτόδικη απόφαση δεν ήταν €1.500, αλλά €1.067</w:t>
      </w:r>
      <w:r w:rsidR="005E74A8">
        <w:rPr>
          <w:rFonts w:ascii="Arial" w:hAnsi="Arial" w:cs="Arial"/>
          <w:bCs/>
          <w:sz w:val="28"/>
          <w:szCs w:val="28"/>
        </w:rPr>
        <w:t>,</w:t>
      </w:r>
      <w:r w:rsidR="00ED1B50">
        <w:rPr>
          <w:rFonts w:ascii="Arial" w:hAnsi="Arial" w:cs="Arial"/>
          <w:bCs/>
          <w:sz w:val="28"/>
          <w:szCs w:val="28"/>
        </w:rPr>
        <w:t xml:space="preserve"> για το οποίο είχε προσφερθεί μαρτυρία με την επισύναψη σχετικού τεκμηρίου</w:t>
      </w:r>
      <w:r w:rsidR="00B9756F">
        <w:rPr>
          <w:rFonts w:ascii="Arial" w:hAnsi="Arial" w:cs="Arial"/>
          <w:bCs/>
          <w:sz w:val="28"/>
          <w:szCs w:val="28"/>
        </w:rPr>
        <w:t>, έκθεσης εκτίμησης ημερ.13.3.20</w:t>
      </w:r>
      <w:r w:rsidR="00D35F1D">
        <w:rPr>
          <w:rFonts w:ascii="Arial" w:hAnsi="Arial" w:cs="Arial"/>
          <w:bCs/>
          <w:sz w:val="28"/>
          <w:szCs w:val="28"/>
        </w:rPr>
        <w:t>1</w:t>
      </w:r>
      <w:r w:rsidR="00B9756F">
        <w:rPr>
          <w:rFonts w:ascii="Arial" w:hAnsi="Arial" w:cs="Arial"/>
          <w:bCs/>
          <w:sz w:val="28"/>
          <w:szCs w:val="28"/>
        </w:rPr>
        <w:t>7,</w:t>
      </w:r>
      <w:r w:rsidR="00ED1B50">
        <w:rPr>
          <w:rFonts w:ascii="Arial" w:hAnsi="Arial" w:cs="Arial"/>
          <w:bCs/>
          <w:sz w:val="28"/>
          <w:szCs w:val="28"/>
        </w:rPr>
        <w:t xml:space="preserve"> στην ένορκη δήλωση που συνό</w:t>
      </w:r>
      <w:r w:rsidR="00D464AC">
        <w:rPr>
          <w:rFonts w:ascii="Arial" w:hAnsi="Arial" w:cs="Arial"/>
          <w:bCs/>
          <w:sz w:val="28"/>
          <w:szCs w:val="28"/>
        </w:rPr>
        <w:t>δ</w:t>
      </w:r>
      <w:r w:rsidR="00ED1B50">
        <w:rPr>
          <w:rFonts w:ascii="Arial" w:hAnsi="Arial" w:cs="Arial"/>
          <w:bCs/>
          <w:sz w:val="28"/>
          <w:szCs w:val="28"/>
        </w:rPr>
        <w:t>ευε την αίτηση για συνοπτική απόφαση.</w:t>
      </w:r>
      <w:r w:rsidR="00D464AC">
        <w:rPr>
          <w:rFonts w:ascii="Arial" w:hAnsi="Arial" w:cs="Arial"/>
          <w:bCs/>
          <w:sz w:val="28"/>
          <w:szCs w:val="28"/>
        </w:rPr>
        <w:t xml:space="preserve">  Κάτι τέτοιο δεν</w:t>
      </w:r>
      <w:r w:rsidR="005E74A8">
        <w:rPr>
          <w:rFonts w:ascii="Arial" w:hAnsi="Arial" w:cs="Arial"/>
          <w:bCs/>
          <w:sz w:val="28"/>
          <w:szCs w:val="28"/>
        </w:rPr>
        <w:t xml:space="preserve"> θα μπορούσε να γίνει χωρίς την αποδοχή ως αξιόπιστης της σχετικής μαρτυρίας</w:t>
      </w:r>
      <w:r w:rsidR="00783854">
        <w:rPr>
          <w:rFonts w:ascii="Arial" w:hAnsi="Arial" w:cs="Arial"/>
          <w:bCs/>
          <w:sz w:val="28"/>
          <w:szCs w:val="28"/>
        </w:rPr>
        <w:t xml:space="preserve"> (έκθεσης)</w:t>
      </w:r>
      <w:r w:rsidR="005E74A8" w:rsidRPr="005E74A8">
        <w:rPr>
          <w:rFonts w:ascii="Arial" w:hAnsi="Arial" w:cs="Arial"/>
          <w:bCs/>
          <w:sz w:val="28"/>
          <w:szCs w:val="28"/>
        </w:rPr>
        <w:t xml:space="preserve"> </w:t>
      </w:r>
      <w:r w:rsidR="005E74A8">
        <w:rPr>
          <w:rFonts w:ascii="Arial" w:hAnsi="Arial" w:cs="Arial"/>
          <w:bCs/>
          <w:sz w:val="28"/>
          <w:szCs w:val="28"/>
        </w:rPr>
        <w:t>από το πρωτόδικο Δικαστήριο,</w:t>
      </w:r>
      <w:r w:rsidR="00D464AC">
        <w:rPr>
          <w:rFonts w:ascii="Arial" w:hAnsi="Arial" w:cs="Arial"/>
          <w:bCs/>
          <w:sz w:val="28"/>
          <w:szCs w:val="28"/>
        </w:rPr>
        <w:t xml:space="preserve"> </w:t>
      </w:r>
      <w:r w:rsidR="005E74A8">
        <w:rPr>
          <w:rFonts w:ascii="Arial" w:hAnsi="Arial" w:cs="Arial"/>
          <w:bCs/>
          <w:sz w:val="28"/>
          <w:szCs w:val="28"/>
        </w:rPr>
        <w:t>διεργασία ανεφάρμοστη στο πλαίσιο εξέτασης αίτησης για συνοπτική απόφαση</w:t>
      </w:r>
      <w:r w:rsidR="00D464AC">
        <w:rPr>
          <w:rFonts w:ascii="Arial" w:hAnsi="Arial" w:cs="Arial"/>
          <w:bCs/>
          <w:sz w:val="28"/>
          <w:szCs w:val="28"/>
        </w:rPr>
        <w:t>.</w:t>
      </w:r>
      <w:r w:rsidR="009E03DB">
        <w:rPr>
          <w:rFonts w:ascii="Arial" w:hAnsi="Arial" w:cs="Arial"/>
          <w:bCs/>
          <w:sz w:val="28"/>
          <w:szCs w:val="28"/>
        </w:rPr>
        <w:t xml:space="preserve">  </w:t>
      </w:r>
    </w:p>
    <w:p w14:paraId="3F04BA78" w14:textId="77777777" w:rsidR="004B52AE" w:rsidRDefault="004B52AE" w:rsidP="002D0F5F">
      <w:pPr>
        <w:spacing w:after="0" w:line="480" w:lineRule="auto"/>
        <w:ind w:firstLine="270"/>
        <w:jc w:val="both"/>
        <w:rPr>
          <w:rFonts w:ascii="Arial" w:hAnsi="Arial" w:cs="Arial"/>
          <w:bCs/>
          <w:sz w:val="28"/>
          <w:szCs w:val="28"/>
        </w:rPr>
      </w:pPr>
    </w:p>
    <w:p w14:paraId="7B305690" w14:textId="284485A1" w:rsidR="00F372CE" w:rsidRDefault="004B52AE" w:rsidP="006C07E0">
      <w:pPr>
        <w:spacing w:after="0" w:line="480" w:lineRule="auto"/>
        <w:ind w:firstLine="270"/>
        <w:jc w:val="both"/>
        <w:rPr>
          <w:rFonts w:ascii="Arial" w:hAnsi="Arial" w:cs="Arial"/>
          <w:color w:val="000000"/>
          <w:sz w:val="28"/>
          <w:szCs w:val="28"/>
        </w:rPr>
      </w:pPr>
      <w:r>
        <w:rPr>
          <w:rFonts w:ascii="Arial" w:hAnsi="Arial" w:cs="Arial"/>
          <w:color w:val="000000"/>
          <w:sz w:val="28"/>
          <w:szCs w:val="28"/>
        </w:rPr>
        <w:t>Στην</w:t>
      </w:r>
      <w:r w:rsidRPr="004B52AE">
        <w:rPr>
          <w:rFonts w:ascii="Arial" w:hAnsi="Arial" w:cs="Arial"/>
          <w:color w:val="000000"/>
          <w:sz w:val="28"/>
          <w:szCs w:val="28"/>
          <w:lang w:val="en-US"/>
        </w:rPr>
        <w:t xml:space="preserve"> </w:t>
      </w:r>
      <w:r w:rsidRPr="004B52AE">
        <w:rPr>
          <w:rFonts w:ascii="Arial" w:hAnsi="Arial" w:cs="Arial"/>
          <w:b/>
          <w:bCs/>
          <w:i/>
          <w:iCs/>
          <w:color w:val="000000"/>
          <w:sz w:val="28"/>
          <w:szCs w:val="28"/>
          <w:lang w:val="en-US"/>
        </w:rPr>
        <w:t xml:space="preserve">J. &amp; M. </w:t>
      </w:r>
      <w:proofErr w:type="spellStart"/>
      <w:r w:rsidRPr="004B52AE">
        <w:rPr>
          <w:rFonts w:ascii="Arial" w:hAnsi="Arial" w:cs="Arial"/>
          <w:b/>
          <w:bCs/>
          <w:i/>
          <w:iCs/>
          <w:color w:val="000000"/>
          <w:sz w:val="28"/>
          <w:szCs w:val="28"/>
          <w:lang w:val="en-US"/>
        </w:rPr>
        <w:t>Loizides</w:t>
      </w:r>
      <w:proofErr w:type="spellEnd"/>
      <w:r w:rsidRPr="004B52AE">
        <w:rPr>
          <w:rFonts w:ascii="Arial" w:hAnsi="Arial" w:cs="Arial"/>
          <w:b/>
          <w:bCs/>
          <w:i/>
          <w:iCs/>
          <w:color w:val="000000"/>
          <w:sz w:val="28"/>
          <w:szCs w:val="28"/>
          <w:lang w:val="en-US"/>
        </w:rPr>
        <w:t xml:space="preserve"> Ag. Ltd</w:t>
      </w:r>
      <w:r w:rsidRPr="004B52AE">
        <w:rPr>
          <w:rFonts w:ascii="Arial" w:hAnsi="Arial" w:cs="Arial"/>
          <w:b/>
          <w:bCs/>
          <w:i/>
          <w:iCs/>
          <w:color w:val="000000"/>
          <w:sz w:val="28"/>
          <w:szCs w:val="28"/>
        </w:rPr>
        <w:t xml:space="preserve"> κ.ά. ν. </w:t>
      </w:r>
      <w:proofErr w:type="spellStart"/>
      <w:r w:rsidRPr="004B52AE">
        <w:rPr>
          <w:rFonts w:ascii="Arial" w:hAnsi="Arial" w:cs="Arial"/>
          <w:b/>
          <w:bCs/>
          <w:i/>
          <w:iCs/>
          <w:color w:val="000000"/>
          <w:sz w:val="28"/>
          <w:szCs w:val="28"/>
        </w:rPr>
        <w:t>Τράπ</w:t>
      </w:r>
      <w:proofErr w:type="spellEnd"/>
      <w:r>
        <w:rPr>
          <w:rFonts w:ascii="Arial" w:hAnsi="Arial" w:cs="Arial"/>
          <w:b/>
          <w:bCs/>
          <w:i/>
          <w:iCs/>
          <w:color w:val="000000"/>
          <w:sz w:val="28"/>
          <w:szCs w:val="28"/>
        </w:rPr>
        <w:t>.</w:t>
      </w:r>
      <w:r w:rsidRPr="004B52AE">
        <w:rPr>
          <w:rFonts w:ascii="Arial" w:hAnsi="Arial" w:cs="Arial"/>
          <w:b/>
          <w:bCs/>
          <w:i/>
          <w:iCs/>
          <w:color w:val="000000"/>
          <w:sz w:val="28"/>
          <w:szCs w:val="28"/>
        </w:rPr>
        <w:t xml:space="preserve"> Κύπρου </w:t>
      </w:r>
      <w:proofErr w:type="spellStart"/>
      <w:r w:rsidRPr="004B52AE">
        <w:rPr>
          <w:rFonts w:ascii="Arial" w:hAnsi="Arial" w:cs="Arial"/>
          <w:b/>
          <w:bCs/>
          <w:i/>
          <w:iCs/>
          <w:color w:val="000000"/>
          <w:sz w:val="28"/>
          <w:szCs w:val="28"/>
        </w:rPr>
        <w:t>Δημ</w:t>
      </w:r>
      <w:proofErr w:type="spellEnd"/>
      <w:r>
        <w:rPr>
          <w:rFonts w:ascii="Arial" w:hAnsi="Arial" w:cs="Arial"/>
          <w:b/>
          <w:bCs/>
          <w:i/>
          <w:iCs/>
          <w:color w:val="000000"/>
          <w:sz w:val="28"/>
          <w:szCs w:val="28"/>
        </w:rPr>
        <w:t>.</w:t>
      </w:r>
      <w:r w:rsidRPr="004B52AE">
        <w:rPr>
          <w:rFonts w:ascii="Arial" w:hAnsi="Arial" w:cs="Arial"/>
          <w:b/>
          <w:bCs/>
          <w:i/>
          <w:iCs/>
          <w:color w:val="000000"/>
          <w:sz w:val="28"/>
          <w:szCs w:val="28"/>
        </w:rPr>
        <w:t xml:space="preserve"> Ετ</w:t>
      </w:r>
      <w:r>
        <w:rPr>
          <w:rFonts w:ascii="Arial" w:hAnsi="Arial" w:cs="Arial"/>
          <w:b/>
          <w:bCs/>
          <w:i/>
          <w:iCs/>
          <w:color w:val="000000"/>
          <w:sz w:val="28"/>
          <w:szCs w:val="28"/>
        </w:rPr>
        <w:t>.</w:t>
      </w:r>
      <w:r w:rsidRPr="004B52AE">
        <w:rPr>
          <w:rFonts w:ascii="Arial" w:hAnsi="Arial" w:cs="Arial"/>
          <w:b/>
          <w:bCs/>
          <w:i/>
          <w:iCs/>
          <w:color w:val="000000"/>
          <w:sz w:val="28"/>
          <w:szCs w:val="28"/>
        </w:rPr>
        <w:t xml:space="preserve"> </w:t>
      </w:r>
      <w:proofErr w:type="spellStart"/>
      <w:r w:rsidRPr="004B52AE">
        <w:rPr>
          <w:rFonts w:ascii="Arial" w:hAnsi="Arial" w:cs="Arial"/>
          <w:b/>
          <w:bCs/>
          <w:i/>
          <w:iCs/>
          <w:color w:val="000000"/>
          <w:sz w:val="28"/>
          <w:szCs w:val="28"/>
        </w:rPr>
        <w:t>Λτδ</w:t>
      </w:r>
      <w:proofErr w:type="spellEnd"/>
      <w:r w:rsidRPr="004B52AE">
        <w:rPr>
          <w:rFonts w:ascii="Arial" w:hAnsi="Arial" w:cs="Arial"/>
          <w:b/>
          <w:bCs/>
          <w:i/>
          <w:iCs/>
          <w:color w:val="000000"/>
          <w:sz w:val="28"/>
          <w:szCs w:val="28"/>
        </w:rPr>
        <w:t xml:space="preserve"> (2011) 1(Β) Α.Α.Δ. 1280</w:t>
      </w:r>
      <w:r>
        <w:rPr>
          <w:rFonts w:ascii="Arial" w:hAnsi="Arial" w:cs="Arial"/>
          <w:color w:val="000000"/>
          <w:sz w:val="28"/>
          <w:szCs w:val="28"/>
        </w:rPr>
        <w:t>,</w:t>
      </w:r>
      <w:r w:rsidR="00F372CE">
        <w:rPr>
          <w:rFonts w:ascii="Arial" w:hAnsi="Arial" w:cs="Arial"/>
          <w:color w:val="000000"/>
          <w:sz w:val="28"/>
          <w:szCs w:val="28"/>
        </w:rPr>
        <w:t xml:space="preserve"> 1288-9</w:t>
      </w:r>
      <w:r>
        <w:rPr>
          <w:rFonts w:ascii="Arial" w:hAnsi="Arial" w:cs="Arial"/>
          <w:color w:val="000000"/>
          <w:sz w:val="28"/>
          <w:szCs w:val="28"/>
        </w:rPr>
        <w:t>,</w:t>
      </w:r>
      <w:r w:rsidR="00F372CE">
        <w:rPr>
          <w:rFonts w:ascii="Arial" w:hAnsi="Arial" w:cs="Arial"/>
          <w:color w:val="000000"/>
          <w:sz w:val="28"/>
          <w:szCs w:val="28"/>
        </w:rPr>
        <w:t xml:space="preserve"> αναφέρθηκε ότι: </w:t>
      </w:r>
    </w:p>
    <w:p w14:paraId="757A037E" w14:textId="18E3EE0E" w:rsidR="00F372CE" w:rsidRDefault="00F372CE" w:rsidP="00F372CE">
      <w:pPr>
        <w:spacing w:after="0" w:line="240" w:lineRule="auto"/>
        <w:ind w:left="450"/>
        <w:jc w:val="both"/>
        <w:rPr>
          <w:rFonts w:ascii="Arial" w:hAnsi="Arial" w:cs="Arial"/>
          <w:color w:val="000000"/>
          <w:sz w:val="28"/>
          <w:szCs w:val="28"/>
        </w:rPr>
      </w:pPr>
      <w:r>
        <w:rPr>
          <w:rFonts w:ascii="Arial" w:hAnsi="Arial" w:cs="Arial"/>
          <w:color w:val="000000"/>
          <w:sz w:val="28"/>
          <w:szCs w:val="28"/>
        </w:rPr>
        <w:t>«</w:t>
      </w:r>
      <w:r w:rsidR="004B52AE" w:rsidRPr="004B52AE">
        <w:rPr>
          <w:rFonts w:ascii="Arial" w:hAnsi="Arial" w:cs="Arial"/>
          <w:color w:val="000000"/>
          <w:sz w:val="28"/>
          <w:szCs w:val="28"/>
        </w:rPr>
        <w:t xml:space="preserve">Στο στάδιο εξέτασης αίτησης για συνοπτική απόφαση, το Δικαστήριο δεν υπεισέρχεται στα γεγονότα της υπόθεσης για να τα κρίνει. Κάτι τέτοιο δεν συνάδει με το ρόλο του Δικαστηρίου. </w:t>
      </w:r>
      <w:r>
        <w:rPr>
          <w:rFonts w:ascii="Arial" w:hAnsi="Arial" w:cs="Arial"/>
          <w:color w:val="000000"/>
          <w:sz w:val="28"/>
          <w:szCs w:val="28"/>
        </w:rPr>
        <w:t>…………………………………………………………………………</w:t>
      </w:r>
    </w:p>
    <w:p w14:paraId="44FA15E3" w14:textId="64C137D8" w:rsidR="004B52AE" w:rsidRDefault="004B52AE" w:rsidP="00F372CE">
      <w:pPr>
        <w:spacing w:after="0" w:line="240" w:lineRule="auto"/>
        <w:ind w:left="450"/>
        <w:jc w:val="both"/>
        <w:rPr>
          <w:rFonts w:ascii="Arial" w:hAnsi="Arial" w:cs="Arial"/>
          <w:color w:val="000000"/>
          <w:sz w:val="28"/>
          <w:szCs w:val="28"/>
        </w:rPr>
      </w:pPr>
      <w:r w:rsidRPr="004B52AE">
        <w:rPr>
          <w:rFonts w:ascii="Arial" w:hAnsi="Arial" w:cs="Arial"/>
          <w:color w:val="000000"/>
          <w:sz w:val="28"/>
          <w:szCs w:val="28"/>
        </w:rPr>
        <w:t xml:space="preserve">Εξάλλου, διαφορετικός τρόπος προσέγγισης δεν θα </w:t>
      </w:r>
      <w:proofErr w:type="spellStart"/>
      <w:r w:rsidRPr="004B52AE">
        <w:rPr>
          <w:rFonts w:ascii="Arial" w:hAnsi="Arial" w:cs="Arial"/>
          <w:color w:val="000000"/>
          <w:sz w:val="28"/>
          <w:szCs w:val="28"/>
        </w:rPr>
        <w:t>συνήδε</w:t>
      </w:r>
      <w:proofErr w:type="spellEnd"/>
      <w:r w:rsidRPr="004B52AE">
        <w:rPr>
          <w:rFonts w:ascii="Arial" w:hAnsi="Arial" w:cs="Arial"/>
          <w:color w:val="000000"/>
          <w:sz w:val="28"/>
          <w:szCs w:val="28"/>
        </w:rPr>
        <w:t xml:space="preserve"> με τη συνταγματικά κατοχυρωμένη θέση ότι κάθε διάδικος έχει το δικαίωμα όχι μόνο να προσφύγει στο Δικαστήριο, αλλά και να απαιτήσει να παρουσιάσει και να εξετάσει μάρτυρες και γενικά να του δοθεί η ευκαιρία να παρουσιάσει μέσα στα πλαίσια ακροαματικής διαδικασίας τις θέσεις και τα επιχειρήματά του (βλ. </w:t>
      </w:r>
      <w:r w:rsidR="009A6427">
        <w:rPr>
          <w:rFonts w:ascii="Arial" w:hAnsi="Arial" w:cs="Arial"/>
          <w:color w:val="000000"/>
          <w:sz w:val="28"/>
          <w:szCs w:val="28"/>
        </w:rPr>
        <w:t>Ά</w:t>
      </w:r>
      <w:r w:rsidRPr="004B52AE">
        <w:rPr>
          <w:rFonts w:ascii="Arial" w:hAnsi="Arial" w:cs="Arial"/>
          <w:color w:val="000000"/>
          <w:sz w:val="28"/>
          <w:szCs w:val="28"/>
        </w:rPr>
        <w:t>ρθρο 30 του Συντάγματος)</w:t>
      </w:r>
      <w:r w:rsidR="00F372CE">
        <w:rPr>
          <w:rFonts w:ascii="Arial" w:hAnsi="Arial" w:cs="Arial"/>
          <w:color w:val="000000"/>
          <w:sz w:val="28"/>
          <w:szCs w:val="28"/>
        </w:rPr>
        <w:t>»</w:t>
      </w:r>
      <w:r w:rsidRPr="004B52AE">
        <w:rPr>
          <w:rFonts w:ascii="Arial" w:hAnsi="Arial" w:cs="Arial"/>
          <w:color w:val="000000"/>
          <w:sz w:val="28"/>
          <w:szCs w:val="28"/>
        </w:rPr>
        <w:t>.</w:t>
      </w:r>
    </w:p>
    <w:p w14:paraId="18D39C6D" w14:textId="77777777" w:rsidR="009A6427" w:rsidRPr="004B52AE" w:rsidRDefault="009A6427" w:rsidP="00F372CE">
      <w:pPr>
        <w:spacing w:after="0" w:line="240" w:lineRule="auto"/>
        <w:ind w:left="450"/>
        <w:jc w:val="both"/>
        <w:rPr>
          <w:rFonts w:ascii="Arial" w:hAnsi="Arial" w:cs="Arial"/>
          <w:bCs/>
          <w:sz w:val="28"/>
          <w:szCs w:val="28"/>
        </w:rPr>
      </w:pPr>
    </w:p>
    <w:p w14:paraId="759CC81E" w14:textId="77777777" w:rsidR="00783854" w:rsidRDefault="00783854" w:rsidP="002D0F5F">
      <w:pPr>
        <w:spacing w:after="0" w:line="480" w:lineRule="auto"/>
        <w:ind w:firstLine="270"/>
        <w:jc w:val="both"/>
        <w:rPr>
          <w:rFonts w:ascii="Arial" w:hAnsi="Arial" w:cs="Arial"/>
          <w:bCs/>
          <w:sz w:val="28"/>
          <w:szCs w:val="28"/>
        </w:rPr>
      </w:pPr>
    </w:p>
    <w:p w14:paraId="188E6B73" w14:textId="7BCB2010" w:rsidR="007A733F" w:rsidRDefault="007A733F"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Υπόλογος ή όχι να πληρώσει αποζημιώσεις για την κατοχή της κατοικίας μέχρι την παράδοση της, ο </w:t>
      </w:r>
      <w:proofErr w:type="spellStart"/>
      <w:r>
        <w:rPr>
          <w:rFonts w:ascii="Arial" w:hAnsi="Arial" w:cs="Arial"/>
          <w:bCs/>
          <w:sz w:val="28"/>
          <w:szCs w:val="28"/>
        </w:rPr>
        <w:t>Εφεσείων</w:t>
      </w:r>
      <w:proofErr w:type="spellEnd"/>
      <w:r>
        <w:rPr>
          <w:rFonts w:ascii="Arial" w:hAnsi="Arial" w:cs="Arial"/>
          <w:bCs/>
          <w:sz w:val="28"/>
          <w:szCs w:val="28"/>
        </w:rPr>
        <w:t xml:space="preserve"> είχε κάθε δικαίωμα να αντεξετάσει τον εκτιμητή της Εφεσίβλητης και να παρουσιάσει και δικό του, για να καταδείξει ότι η </w:t>
      </w:r>
      <w:proofErr w:type="spellStart"/>
      <w:r>
        <w:rPr>
          <w:rFonts w:ascii="Arial" w:hAnsi="Arial" w:cs="Arial"/>
          <w:bCs/>
          <w:sz w:val="28"/>
          <w:szCs w:val="28"/>
        </w:rPr>
        <w:t>ενοικιαστική</w:t>
      </w:r>
      <w:proofErr w:type="spellEnd"/>
      <w:r>
        <w:rPr>
          <w:rFonts w:ascii="Arial" w:hAnsi="Arial" w:cs="Arial"/>
          <w:bCs/>
          <w:sz w:val="28"/>
          <w:szCs w:val="28"/>
        </w:rPr>
        <w:t xml:space="preserve"> αξία της κατοικίας ήταν μικρότερη και συνεπώς και η αποζημίωση που όφειλε να καταβάλει πιο μικρή.  Αυτό μόνο στο πλαίσιο της «κανονικής» δίκης μπορούσε να γίνει.</w:t>
      </w:r>
    </w:p>
    <w:p w14:paraId="266ECF8C" w14:textId="77777777" w:rsidR="007A733F" w:rsidRDefault="007A733F" w:rsidP="002D0F5F">
      <w:pPr>
        <w:spacing w:after="0" w:line="480" w:lineRule="auto"/>
        <w:ind w:firstLine="270"/>
        <w:jc w:val="both"/>
        <w:rPr>
          <w:rFonts w:ascii="Arial" w:hAnsi="Arial" w:cs="Arial"/>
          <w:bCs/>
          <w:sz w:val="28"/>
          <w:szCs w:val="28"/>
        </w:rPr>
      </w:pPr>
    </w:p>
    <w:p w14:paraId="6F4932D6" w14:textId="4AAA108A" w:rsidR="003F2B42" w:rsidRDefault="00F372CE" w:rsidP="002D0F5F">
      <w:pPr>
        <w:spacing w:after="0" w:line="480" w:lineRule="auto"/>
        <w:ind w:firstLine="270"/>
        <w:jc w:val="both"/>
        <w:rPr>
          <w:rFonts w:ascii="Arial" w:hAnsi="Arial" w:cs="Arial"/>
          <w:bCs/>
          <w:sz w:val="28"/>
          <w:szCs w:val="28"/>
        </w:rPr>
      </w:pPr>
      <w:r>
        <w:rPr>
          <w:rFonts w:ascii="Arial" w:hAnsi="Arial" w:cs="Arial"/>
          <w:bCs/>
          <w:sz w:val="28"/>
          <w:szCs w:val="28"/>
        </w:rPr>
        <w:t>Επομένως, ο</w:t>
      </w:r>
      <w:r w:rsidR="009E03DB">
        <w:rPr>
          <w:rFonts w:ascii="Arial" w:hAnsi="Arial" w:cs="Arial"/>
          <w:bCs/>
          <w:sz w:val="28"/>
          <w:szCs w:val="28"/>
        </w:rPr>
        <w:t xml:space="preserve"> λόγος έφεσης 2 επιτυγχάνει.</w:t>
      </w:r>
      <w:r w:rsidR="00D464AC">
        <w:rPr>
          <w:rFonts w:ascii="Arial" w:hAnsi="Arial" w:cs="Arial"/>
          <w:bCs/>
          <w:sz w:val="28"/>
          <w:szCs w:val="28"/>
        </w:rPr>
        <w:t xml:space="preserve">  </w:t>
      </w:r>
      <w:r w:rsidR="00ED1B50">
        <w:rPr>
          <w:rFonts w:ascii="Arial" w:hAnsi="Arial" w:cs="Arial"/>
          <w:bCs/>
          <w:sz w:val="28"/>
          <w:szCs w:val="28"/>
        </w:rPr>
        <w:t xml:space="preserve"> </w:t>
      </w:r>
    </w:p>
    <w:p w14:paraId="06045AEC" w14:textId="77777777" w:rsidR="009E03DB" w:rsidRDefault="009E03DB" w:rsidP="002D0F5F">
      <w:pPr>
        <w:spacing w:after="0" w:line="480" w:lineRule="auto"/>
        <w:ind w:firstLine="270"/>
        <w:jc w:val="both"/>
        <w:rPr>
          <w:rFonts w:ascii="Arial" w:hAnsi="Arial" w:cs="Arial"/>
          <w:bCs/>
          <w:sz w:val="28"/>
          <w:szCs w:val="28"/>
        </w:rPr>
      </w:pPr>
    </w:p>
    <w:p w14:paraId="65271453" w14:textId="0FC586D8" w:rsidR="00702D29" w:rsidRDefault="009E03DB"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Το γεγονός ότι ο </w:t>
      </w:r>
      <w:proofErr w:type="spellStart"/>
      <w:r>
        <w:rPr>
          <w:rFonts w:ascii="Arial" w:hAnsi="Arial" w:cs="Arial"/>
          <w:bCs/>
          <w:sz w:val="28"/>
          <w:szCs w:val="28"/>
        </w:rPr>
        <w:t>Εφεσείων</w:t>
      </w:r>
      <w:proofErr w:type="spellEnd"/>
      <w:r>
        <w:rPr>
          <w:rFonts w:ascii="Arial" w:hAnsi="Arial" w:cs="Arial"/>
          <w:bCs/>
          <w:sz w:val="28"/>
          <w:szCs w:val="28"/>
        </w:rPr>
        <w:t xml:space="preserve"> είχε πληρώσει στην Εφεσίβλητη το ποσό των €100.000, ήταν αδιαμφισβήτητο.  </w:t>
      </w:r>
      <w:proofErr w:type="spellStart"/>
      <w:r>
        <w:rPr>
          <w:rFonts w:ascii="Arial" w:hAnsi="Arial" w:cs="Arial"/>
          <w:bCs/>
          <w:sz w:val="28"/>
          <w:szCs w:val="28"/>
        </w:rPr>
        <w:t>Προέκυπτε</w:t>
      </w:r>
      <w:proofErr w:type="spellEnd"/>
      <w:r>
        <w:rPr>
          <w:rFonts w:ascii="Arial" w:hAnsi="Arial" w:cs="Arial"/>
          <w:bCs/>
          <w:sz w:val="28"/>
          <w:szCs w:val="28"/>
        </w:rPr>
        <w:t xml:space="preserve"> από το περιεχόμενο του Κλητηρίου και επιβεβαιωνόταν με την ένορκη δήλωση που υποστήριζε την αίτηση.</w:t>
      </w:r>
      <w:r w:rsidR="00F82EB0">
        <w:rPr>
          <w:rFonts w:ascii="Arial" w:hAnsi="Arial" w:cs="Arial"/>
          <w:bCs/>
          <w:sz w:val="28"/>
          <w:szCs w:val="28"/>
        </w:rPr>
        <w:t xml:space="preserve">  Τεκμηριωνόταν έτσι μια ανταπαίτηση, που ο </w:t>
      </w:r>
      <w:proofErr w:type="spellStart"/>
      <w:r w:rsidR="00F82EB0">
        <w:rPr>
          <w:rFonts w:ascii="Arial" w:hAnsi="Arial" w:cs="Arial"/>
          <w:bCs/>
          <w:sz w:val="28"/>
          <w:szCs w:val="28"/>
        </w:rPr>
        <w:t>Εφεσείων</w:t>
      </w:r>
      <w:proofErr w:type="spellEnd"/>
      <w:r w:rsidR="00F82EB0">
        <w:rPr>
          <w:rFonts w:ascii="Arial" w:hAnsi="Arial" w:cs="Arial"/>
          <w:bCs/>
          <w:sz w:val="28"/>
          <w:szCs w:val="28"/>
        </w:rPr>
        <w:t xml:space="preserve"> θα μπορούσε να προωθήσει.</w:t>
      </w:r>
    </w:p>
    <w:p w14:paraId="21F91D7B" w14:textId="502DC805" w:rsidR="00702D29" w:rsidRDefault="00702D29" w:rsidP="00702D29">
      <w:pPr>
        <w:spacing w:after="0" w:line="480" w:lineRule="auto"/>
        <w:ind w:firstLine="270"/>
        <w:jc w:val="both"/>
        <w:rPr>
          <w:rFonts w:ascii="Arial" w:hAnsi="Arial" w:cs="Arial"/>
          <w:bCs/>
          <w:sz w:val="28"/>
          <w:szCs w:val="28"/>
        </w:rPr>
      </w:pPr>
      <w:r>
        <w:rPr>
          <w:rFonts w:ascii="Arial" w:hAnsi="Arial" w:cs="Arial"/>
          <w:bCs/>
          <w:sz w:val="28"/>
          <w:szCs w:val="28"/>
        </w:rPr>
        <w:t xml:space="preserve">Στη </w:t>
      </w:r>
      <w:proofErr w:type="spellStart"/>
      <w:r w:rsidRPr="00702D29">
        <w:rPr>
          <w:rFonts w:ascii="Arial" w:hAnsi="Arial" w:cs="Arial"/>
          <w:b/>
          <w:i/>
          <w:iCs/>
          <w:sz w:val="28"/>
          <w:szCs w:val="28"/>
          <w:lang w:val="en-US"/>
        </w:rPr>
        <w:t>Subotic</w:t>
      </w:r>
      <w:proofErr w:type="spellEnd"/>
      <w:r w:rsidRPr="00702D29">
        <w:rPr>
          <w:rFonts w:ascii="Arial" w:hAnsi="Arial" w:cs="Arial"/>
          <w:b/>
          <w:i/>
          <w:iCs/>
          <w:sz w:val="28"/>
          <w:szCs w:val="28"/>
        </w:rPr>
        <w:t xml:space="preserve"> </w:t>
      </w:r>
      <w:r w:rsidRPr="00702D29">
        <w:rPr>
          <w:rFonts w:ascii="Arial" w:hAnsi="Arial" w:cs="Arial"/>
          <w:b/>
          <w:i/>
          <w:iCs/>
          <w:sz w:val="28"/>
          <w:szCs w:val="28"/>
          <w:lang w:val="en-US"/>
        </w:rPr>
        <w:t>v</w:t>
      </w:r>
      <w:r w:rsidRPr="00702D29">
        <w:rPr>
          <w:rFonts w:ascii="Arial" w:hAnsi="Arial" w:cs="Arial"/>
          <w:b/>
          <w:i/>
          <w:iCs/>
          <w:sz w:val="28"/>
          <w:szCs w:val="28"/>
        </w:rPr>
        <w:t>. Στυλιανίδη (1998) 1(Α) Α.Α.Δ. 22</w:t>
      </w:r>
      <w:r>
        <w:rPr>
          <w:rFonts w:ascii="Arial" w:hAnsi="Arial" w:cs="Arial"/>
          <w:bCs/>
          <w:sz w:val="28"/>
          <w:szCs w:val="28"/>
        </w:rPr>
        <w:t>, 28, αναφέρθηκε ότι:</w:t>
      </w:r>
    </w:p>
    <w:p w14:paraId="6CE51603" w14:textId="77777777" w:rsidR="00702D29" w:rsidRDefault="00702D29" w:rsidP="00702D29">
      <w:pPr>
        <w:spacing w:after="0" w:line="240" w:lineRule="auto"/>
        <w:ind w:left="540"/>
        <w:jc w:val="both"/>
        <w:rPr>
          <w:rFonts w:ascii="Arial" w:hAnsi="Arial" w:cs="Arial"/>
          <w:color w:val="000000"/>
          <w:sz w:val="28"/>
          <w:szCs w:val="28"/>
        </w:rPr>
      </w:pPr>
    </w:p>
    <w:p w14:paraId="52434977" w14:textId="303BD27A" w:rsidR="00702D29" w:rsidRDefault="00702D29" w:rsidP="00702D29">
      <w:pPr>
        <w:spacing w:after="0" w:line="240" w:lineRule="auto"/>
        <w:ind w:left="540"/>
        <w:jc w:val="both"/>
        <w:rPr>
          <w:rStyle w:val="normal1"/>
          <w:rFonts w:ascii="Arial" w:hAnsi="Arial" w:cs="Arial"/>
          <w:color w:val="000000"/>
          <w:sz w:val="28"/>
          <w:szCs w:val="28"/>
        </w:rPr>
      </w:pPr>
      <w:r>
        <w:rPr>
          <w:rFonts w:ascii="Arial" w:hAnsi="Arial" w:cs="Arial"/>
          <w:color w:val="000000"/>
          <w:sz w:val="28"/>
          <w:szCs w:val="28"/>
        </w:rPr>
        <w:t>«</w:t>
      </w:r>
      <w:r w:rsidRPr="00702D29">
        <w:rPr>
          <w:rFonts w:ascii="Arial" w:hAnsi="Arial" w:cs="Arial"/>
          <w:color w:val="000000"/>
          <w:sz w:val="28"/>
          <w:szCs w:val="28"/>
        </w:rPr>
        <w:t xml:space="preserve">Είναι καθιερωμένο ότι όπου εγείρεται καλή τη </w:t>
      </w:r>
      <w:proofErr w:type="spellStart"/>
      <w:r w:rsidRPr="00702D29">
        <w:rPr>
          <w:rFonts w:ascii="Arial" w:hAnsi="Arial" w:cs="Arial"/>
          <w:color w:val="000000"/>
          <w:sz w:val="28"/>
          <w:szCs w:val="28"/>
        </w:rPr>
        <w:t>πίστει</w:t>
      </w:r>
      <w:proofErr w:type="spellEnd"/>
      <w:r w:rsidRPr="00702D29">
        <w:rPr>
          <w:rFonts w:ascii="Arial" w:hAnsi="Arial" w:cs="Arial"/>
          <w:color w:val="000000"/>
          <w:sz w:val="28"/>
          <w:szCs w:val="28"/>
        </w:rPr>
        <w:t xml:space="preserve"> ανταπαίτηση που προκύπτει από τα ίδια γεγονότα της αγωγής και συνδέεται άμεσα με τους λόγους υπεράσπισης πρέπει να δίδεται τέτοια άδεια, ακόμα και αν ο εναγόμενος παραδέχεται μέρος ή ολόκληρη την απαίτηση (Βλέπε:</w:t>
      </w:r>
      <w:r>
        <w:rPr>
          <w:rFonts w:ascii="Arial" w:hAnsi="Arial" w:cs="Arial"/>
          <w:color w:val="000000"/>
          <w:sz w:val="28"/>
          <w:szCs w:val="28"/>
        </w:rPr>
        <w:t xml:space="preserve"> </w:t>
      </w:r>
      <w:proofErr w:type="spellStart"/>
      <w:r w:rsidRPr="00702D29">
        <w:rPr>
          <w:rFonts w:ascii="Arial" w:hAnsi="Arial" w:cs="Arial"/>
          <w:b/>
          <w:bCs/>
          <w:i/>
          <w:iCs/>
          <w:color w:val="000000"/>
          <w:sz w:val="28"/>
          <w:szCs w:val="28"/>
        </w:rPr>
        <w:t>Morgan</w:t>
      </w:r>
      <w:proofErr w:type="spellEnd"/>
      <w:r w:rsidRPr="00702D29">
        <w:rPr>
          <w:rFonts w:ascii="Arial" w:hAnsi="Arial" w:cs="Arial"/>
          <w:b/>
          <w:bCs/>
          <w:i/>
          <w:iCs/>
          <w:color w:val="000000"/>
          <w:sz w:val="28"/>
          <w:szCs w:val="28"/>
        </w:rPr>
        <w:t xml:space="preserve"> &amp; </w:t>
      </w:r>
      <w:proofErr w:type="spellStart"/>
      <w:r w:rsidRPr="00702D29">
        <w:rPr>
          <w:rFonts w:ascii="Arial" w:hAnsi="Arial" w:cs="Arial"/>
          <w:b/>
          <w:bCs/>
          <w:i/>
          <w:iCs/>
          <w:color w:val="000000"/>
          <w:sz w:val="28"/>
          <w:szCs w:val="28"/>
        </w:rPr>
        <w:t>Son</w:t>
      </w:r>
      <w:proofErr w:type="spellEnd"/>
      <w:r w:rsidRPr="00702D29">
        <w:rPr>
          <w:rFonts w:ascii="Arial" w:hAnsi="Arial" w:cs="Arial"/>
          <w:b/>
          <w:bCs/>
          <w:i/>
          <w:iCs/>
          <w:color w:val="000000"/>
          <w:sz w:val="28"/>
          <w:szCs w:val="28"/>
        </w:rPr>
        <w:t xml:space="preserve"> </w:t>
      </w:r>
      <w:proofErr w:type="spellStart"/>
      <w:r w:rsidRPr="00702D29">
        <w:rPr>
          <w:rFonts w:ascii="Arial" w:hAnsi="Arial" w:cs="Arial"/>
          <w:b/>
          <w:bCs/>
          <w:i/>
          <w:iCs/>
          <w:color w:val="000000"/>
          <w:sz w:val="28"/>
          <w:szCs w:val="28"/>
        </w:rPr>
        <w:t>Ltd</w:t>
      </w:r>
      <w:proofErr w:type="spellEnd"/>
      <w:r w:rsidRPr="00702D29">
        <w:rPr>
          <w:rFonts w:ascii="Arial" w:hAnsi="Arial" w:cs="Arial"/>
          <w:b/>
          <w:bCs/>
          <w:i/>
          <w:iCs/>
          <w:color w:val="000000"/>
          <w:sz w:val="28"/>
          <w:szCs w:val="28"/>
        </w:rPr>
        <w:t>. v. S. Martin Johnson &amp; Co.</w:t>
      </w:r>
      <w:r>
        <w:rPr>
          <w:rFonts w:ascii="Arial" w:hAnsi="Arial" w:cs="Arial"/>
          <w:color w:val="000000"/>
          <w:sz w:val="28"/>
          <w:szCs w:val="28"/>
        </w:rPr>
        <w:t xml:space="preserve"> </w:t>
      </w:r>
      <w:r w:rsidRPr="00702D29">
        <w:rPr>
          <w:rFonts w:ascii="Arial" w:hAnsi="Arial" w:cs="Arial"/>
          <w:color w:val="000000"/>
          <w:sz w:val="28"/>
          <w:szCs w:val="28"/>
        </w:rPr>
        <w:t>[1949] 1 K.B. 107). Η ανταπαίτηση είναι αγωγή (</w:t>
      </w:r>
      <w:proofErr w:type="spellStart"/>
      <w:r w:rsidRPr="00702D29">
        <w:rPr>
          <w:rFonts w:ascii="Arial" w:hAnsi="Arial" w:cs="Arial"/>
          <w:color w:val="000000"/>
          <w:sz w:val="28"/>
          <w:szCs w:val="28"/>
        </w:rPr>
        <w:t>cross</w:t>
      </w:r>
      <w:proofErr w:type="spellEnd"/>
      <w:r w:rsidRPr="00702D29">
        <w:rPr>
          <w:rFonts w:ascii="Arial" w:hAnsi="Arial" w:cs="Arial"/>
          <w:color w:val="000000"/>
          <w:sz w:val="28"/>
          <w:szCs w:val="28"/>
        </w:rPr>
        <w:t xml:space="preserve"> </w:t>
      </w:r>
      <w:proofErr w:type="spellStart"/>
      <w:r w:rsidRPr="00702D29">
        <w:rPr>
          <w:rFonts w:ascii="Arial" w:hAnsi="Arial" w:cs="Arial"/>
          <w:color w:val="000000"/>
          <w:sz w:val="28"/>
          <w:szCs w:val="28"/>
        </w:rPr>
        <w:t>action</w:t>
      </w:r>
      <w:proofErr w:type="spellEnd"/>
      <w:r w:rsidRPr="00702D29">
        <w:rPr>
          <w:rFonts w:ascii="Arial" w:hAnsi="Arial" w:cs="Arial"/>
          <w:color w:val="000000"/>
          <w:sz w:val="28"/>
          <w:szCs w:val="28"/>
        </w:rPr>
        <w:t xml:space="preserve">) αλλά για τους σκοπούς </w:t>
      </w:r>
      <w:r>
        <w:rPr>
          <w:rFonts w:ascii="Arial" w:hAnsi="Arial" w:cs="Arial"/>
          <w:sz w:val="28"/>
          <w:szCs w:val="28"/>
        </w:rPr>
        <w:t xml:space="preserve">της </w:t>
      </w:r>
      <w:hyperlink r:id="rId8" w:history="1">
        <w:r w:rsidRPr="00702D29">
          <w:rPr>
            <w:rStyle w:val="Hyperlink"/>
            <w:rFonts w:ascii="Arial" w:hAnsi="Arial" w:cs="Arial"/>
            <w:color w:val="auto"/>
            <w:sz w:val="28"/>
            <w:szCs w:val="28"/>
            <w:u w:val="none"/>
          </w:rPr>
          <w:t>Δ.18</w:t>
        </w:r>
      </w:hyperlink>
      <w:r>
        <w:rPr>
          <w:rFonts w:ascii="Arial" w:hAnsi="Arial" w:cs="Arial"/>
          <w:color w:val="000000"/>
          <w:sz w:val="28"/>
          <w:szCs w:val="28"/>
        </w:rPr>
        <w:t xml:space="preserve"> </w:t>
      </w:r>
      <w:r w:rsidRPr="00702D29">
        <w:rPr>
          <w:rFonts w:ascii="Arial" w:hAnsi="Arial" w:cs="Arial"/>
          <w:color w:val="000000"/>
          <w:sz w:val="28"/>
          <w:szCs w:val="28"/>
        </w:rPr>
        <w:t>πρέπει να θεωρείται ως Υπεράσπιση (Βλέπε:</w:t>
      </w:r>
      <w:r>
        <w:rPr>
          <w:rFonts w:ascii="Arial" w:hAnsi="Arial" w:cs="Arial"/>
          <w:color w:val="000000"/>
          <w:sz w:val="28"/>
          <w:szCs w:val="28"/>
        </w:rPr>
        <w:t xml:space="preserve"> </w:t>
      </w:r>
      <w:proofErr w:type="spellStart"/>
      <w:r w:rsidRPr="00702D29">
        <w:rPr>
          <w:rFonts w:ascii="Arial" w:hAnsi="Arial" w:cs="Arial"/>
          <w:b/>
          <w:bCs/>
          <w:i/>
          <w:iCs/>
          <w:color w:val="000000"/>
          <w:sz w:val="28"/>
          <w:szCs w:val="28"/>
        </w:rPr>
        <w:t>Zoedone</w:t>
      </w:r>
      <w:proofErr w:type="spellEnd"/>
      <w:r w:rsidRPr="00702D29">
        <w:rPr>
          <w:rFonts w:ascii="Arial" w:hAnsi="Arial" w:cs="Arial"/>
          <w:b/>
          <w:bCs/>
          <w:i/>
          <w:iCs/>
          <w:color w:val="000000"/>
          <w:sz w:val="28"/>
          <w:szCs w:val="28"/>
        </w:rPr>
        <w:t xml:space="preserve"> Co. v. </w:t>
      </w:r>
      <w:proofErr w:type="spellStart"/>
      <w:r w:rsidRPr="00702D29">
        <w:rPr>
          <w:rFonts w:ascii="Arial" w:hAnsi="Arial" w:cs="Arial"/>
          <w:b/>
          <w:bCs/>
          <w:i/>
          <w:iCs/>
          <w:color w:val="000000"/>
          <w:sz w:val="28"/>
          <w:szCs w:val="28"/>
        </w:rPr>
        <w:t>Barrett</w:t>
      </w:r>
      <w:proofErr w:type="spellEnd"/>
      <w:r>
        <w:rPr>
          <w:rFonts w:ascii="Arial" w:hAnsi="Arial" w:cs="Arial"/>
          <w:b/>
          <w:bCs/>
          <w:i/>
          <w:iCs/>
          <w:color w:val="000000"/>
          <w:sz w:val="28"/>
          <w:szCs w:val="28"/>
        </w:rPr>
        <w:t xml:space="preserve"> </w:t>
      </w:r>
      <w:r w:rsidRPr="00702D29">
        <w:rPr>
          <w:rStyle w:val="normal1"/>
          <w:rFonts w:ascii="Arial" w:hAnsi="Arial" w:cs="Arial"/>
          <w:color w:val="000000"/>
          <w:sz w:val="28"/>
          <w:szCs w:val="28"/>
        </w:rPr>
        <w:t>[1882] 26 S.J. 657).</w:t>
      </w:r>
      <w:r w:rsidR="00A65D52">
        <w:rPr>
          <w:rStyle w:val="normal1"/>
          <w:rFonts w:ascii="Arial" w:hAnsi="Arial" w:cs="Arial"/>
          <w:color w:val="000000"/>
          <w:sz w:val="28"/>
          <w:szCs w:val="28"/>
        </w:rPr>
        <w:t>»</w:t>
      </w:r>
    </w:p>
    <w:p w14:paraId="4C648793" w14:textId="77777777" w:rsidR="00A65D52" w:rsidRPr="00702D29" w:rsidRDefault="00A65D52" w:rsidP="00702D29">
      <w:pPr>
        <w:spacing w:after="0" w:line="240" w:lineRule="auto"/>
        <w:ind w:left="540"/>
        <w:jc w:val="both"/>
        <w:rPr>
          <w:rFonts w:ascii="Arial" w:hAnsi="Arial" w:cs="Arial"/>
          <w:bCs/>
          <w:sz w:val="28"/>
          <w:szCs w:val="28"/>
        </w:rPr>
      </w:pPr>
    </w:p>
    <w:p w14:paraId="62EE0A37" w14:textId="33AE0AAC" w:rsidR="00487AA5" w:rsidRDefault="00487AA5" w:rsidP="004E536C">
      <w:pPr>
        <w:spacing w:after="0" w:line="480" w:lineRule="auto"/>
        <w:ind w:firstLine="270"/>
        <w:jc w:val="center"/>
        <w:rPr>
          <w:rFonts w:ascii="Arial" w:hAnsi="Arial" w:cs="Arial"/>
          <w:b/>
          <w:sz w:val="28"/>
          <w:szCs w:val="28"/>
        </w:rPr>
      </w:pPr>
    </w:p>
    <w:p w14:paraId="3E4FA9BC" w14:textId="00686658" w:rsidR="00A65D52" w:rsidRDefault="00A65D52" w:rsidP="002D0F5F">
      <w:pPr>
        <w:spacing w:after="0" w:line="480" w:lineRule="auto"/>
        <w:ind w:firstLine="270"/>
        <w:jc w:val="both"/>
        <w:rPr>
          <w:rFonts w:ascii="Arial" w:hAnsi="Arial" w:cs="Arial"/>
          <w:bCs/>
          <w:sz w:val="28"/>
          <w:szCs w:val="28"/>
        </w:rPr>
      </w:pPr>
      <w:r>
        <w:rPr>
          <w:rFonts w:ascii="Arial" w:hAnsi="Arial" w:cs="Arial"/>
          <w:bCs/>
          <w:sz w:val="28"/>
          <w:szCs w:val="28"/>
        </w:rPr>
        <w:t xml:space="preserve">Στη μεταγενέστερη </w:t>
      </w:r>
      <w:r w:rsidRPr="00A65D52">
        <w:rPr>
          <w:rFonts w:ascii="Arial" w:hAnsi="Arial" w:cs="Arial"/>
          <w:b/>
          <w:i/>
          <w:iCs/>
          <w:sz w:val="28"/>
          <w:szCs w:val="28"/>
        </w:rPr>
        <w:t xml:space="preserve">Μάρκος Νικολάου </w:t>
      </w:r>
      <w:proofErr w:type="spellStart"/>
      <w:r w:rsidRPr="00A65D52">
        <w:rPr>
          <w:rFonts w:ascii="Arial" w:hAnsi="Arial" w:cs="Arial"/>
          <w:b/>
          <w:i/>
          <w:iCs/>
          <w:sz w:val="28"/>
          <w:szCs w:val="28"/>
        </w:rPr>
        <w:t>Λτδ</w:t>
      </w:r>
      <w:proofErr w:type="spellEnd"/>
      <w:r w:rsidRPr="00A65D52">
        <w:rPr>
          <w:rFonts w:ascii="Arial" w:hAnsi="Arial" w:cs="Arial"/>
          <w:b/>
          <w:i/>
          <w:iCs/>
          <w:sz w:val="28"/>
          <w:szCs w:val="28"/>
        </w:rPr>
        <w:t xml:space="preserve"> ν. </w:t>
      </w:r>
      <w:proofErr w:type="spellStart"/>
      <w:r w:rsidRPr="00A65D52">
        <w:rPr>
          <w:rFonts w:ascii="Arial" w:hAnsi="Arial" w:cs="Arial"/>
          <w:b/>
          <w:i/>
          <w:iCs/>
          <w:sz w:val="28"/>
          <w:szCs w:val="28"/>
          <w:lang w:val="en-US"/>
        </w:rPr>
        <w:t>Adamko</w:t>
      </w:r>
      <w:proofErr w:type="spellEnd"/>
      <w:r w:rsidRPr="00A65D52">
        <w:rPr>
          <w:rFonts w:ascii="Arial" w:hAnsi="Arial" w:cs="Arial"/>
          <w:b/>
          <w:i/>
          <w:iCs/>
          <w:sz w:val="28"/>
          <w:szCs w:val="28"/>
        </w:rPr>
        <w:t xml:space="preserve"> </w:t>
      </w:r>
      <w:r w:rsidRPr="00A65D52">
        <w:rPr>
          <w:rFonts w:ascii="Arial" w:hAnsi="Arial" w:cs="Arial"/>
          <w:b/>
          <w:i/>
          <w:iCs/>
          <w:sz w:val="28"/>
          <w:szCs w:val="28"/>
          <w:lang w:val="en-US"/>
        </w:rPr>
        <w:t>Constructions</w:t>
      </w:r>
      <w:r w:rsidRPr="00A65D52">
        <w:rPr>
          <w:rFonts w:ascii="Arial" w:hAnsi="Arial" w:cs="Arial"/>
          <w:b/>
          <w:i/>
          <w:iCs/>
          <w:sz w:val="28"/>
          <w:szCs w:val="28"/>
        </w:rPr>
        <w:t xml:space="preserve"> </w:t>
      </w:r>
      <w:r w:rsidRPr="00A65D52">
        <w:rPr>
          <w:rFonts w:ascii="Arial" w:hAnsi="Arial" w:cs="Arial"/>
          <w:b/>
          <w:i/>
          <w:iCs/>
          <w:sz w:val="28"/>
          <w:szCs w:val="28"/>
          <w:lang w:val="en-US"/>
        </w:rPr>
        <w:t>Ltd</w:t>
      </w:r>
      <w:r w:rsidRPr="00A65D52">
        <w:rPr>
          <w:rFonts w:ascii="Arial" w:hAnsi="Arial" w:cs="Arial"/>
          <w:b/>
          <w:i/>
          <w:iCs/>
          <w:sz w:val="28"/>
          <w:szCs w:val="28"/>
        </w:rPr>
        <w:t xml:space="preserve"> (2005) 1(</w:t>
      </w:r>
      <w:r w:rsidRPr="00A65D52">
        <w:rPr>
          <w:rFonts w:ascii="Arial" w:hAnsi="Arial" w:cs="Arial"/>
          <w:b/>
          <w:i/>
          <w:iCs/>
          <w:sz w:val="28"/>
          <w:szCs w:val="28"/>
          <w:lang w:val="en-US"/>
        </w:rPr>
        <w:t>A</w:t>
      </w:r>
      <w:r w:rsidRPr="00A65D52">
        <w:rPr>
          <w:rFonts w:ascii="Arial" w:hAnsi="Arial" w:cs="Arial"/>
          <w:b/>
          <w:i/>
          <w:iCs/>
          <w:sz w:val="28"/>
          <w:szCs w:val="28"/>
        </w:rPr>
        <w:t xml:space="preserve">) </w:t>
      </w:r>
      <w:r w:rsidRPr="00A65D52">
        <w:rPr>
          <w:rFonts w:ascii="Arial" w:hAnsi="Arial" w:cs="Arial"/>
          <w:b/>
          <w:i/>
          <w:iCs/>
          <w:sz w:val="28"/>
          <w:szCs w:val="28"/>
          <w:lang w:val="en-US"/>
        </w:rPr>
        <w:t>A</w:t>
      </w:r>
      <w:r w:rsidRPr="00A65D52">
        <w:rPr>
          <w:rFonts w:ascii="Arial" w:hAnsi="Arial" w:cs="Arial"/>
          <w:b/>
          <w:i/>
          <w:iCs/>
          <w:sz w:val="28"/>
          <w:szCs w:val="28"/>
        </w:rPr>
        <w:t>.</w:t>
      </w:r>
      <w:r w:rsidRPr="00A65D52">
        <w:rPr>
          <w:rFonts w:ascii="Arial" w:hAnsi="Arial" w:cs="Arial"/>
          <w:b/>
          <w:i/>
          <w:iCs/>
          <w:sz w:val="28"/>
          <w:szCs w:val="28"/>
          <w:lang w:val="en-US"/>
        </w:rPr>
        <w:t>A</w:t>
      </w:r>
      <w:r w:rsidRPr="00A65D52">
        <w:rPr>
          <w:rFonts w:ascii="Arial" w:hAnsi="Arial" w:cs="Arial"/>
          <w:b/>
          <w:i/>
          <w:iCs/>
          <w:sz w:val="28"/>
          <w:szCs w:val="28"/>
        </w:rPr>
        <w:t>.Δ. 376</w:t>
      </w:r>
      <w:r>
        <w:rPr>
          <w:rFonts w:ascii="Arial" w:hAnsi="Arial" w:cs="Arial"/>
          <w:bCs/>
          <w:sz w:val="28"/>
          <w:szCs w:val="28"/>
        </w:rPr>
        <w:t>, 380, γίνεται επίκληση της</w:t>
      </w:r>
      <w:r w:rsidRPr="00A65D52">
        <w:rPr>
          <w:rFonts w:ascii="Arial" w:hAnsi="Arial" w:cs="Arial"/>
          <w:b/>
          <w:i/>
          <w:iCs/>
          <w:sz w:val="28"/>
          <w:szCs w:val="28"/>
        </w:rPr>
        <w:t xml:space="preserve"> </w:t>
      </w:r>
      <w:proofErr w:type="spellStart"/>
      <w:r>
        <w:rPr>
          <w:rFonts w:ascii="Arial" w:hAnsi="Arial" w:cs="Arial"/>
          <w:b/>
          <w:i/>
          <w:iCs/>
          <w:sz w:val="28"/>
          <w:szCs w:val="28"/>
          <w:lang w:val="en-US"/>
        </w:rPr>
        <w:t>Subotic</w:t>
      </w:r>
      <w:proofErr w:type="spellEnd"/>
      <w:r>
        <w:rPr>
          <w:rFonts w:ascii="Arial" w:hAnsi="Arial" w:cs="Arial"/>
          <w:bCs/>
          <w:sz w:val="28"/>
          <w:szCs w:val="28"/>
        </w:rPr>
        <w:t>, και αναφέρεται ότι:</w:t>
      </w:r>
    </w:p>
    <w:p w14:paraId="49E51AF1" w14:textId="77777777" w:rsidR="00647E02" w:rsidRDefault="00647E02" w:rsidP="00647E02">
      <w:pPr>
        <w:spacing w:after="0" w:line="240" w:lineRule="auto"/>
        <w:ind w:left="450"/>
        <w:jc w:val="both"/>
        <w:rPr>
          <w:rFonts w:ascii="Arial" w:hAnsi="Arial" w:cs="Arial"/>
          <w:color w:val="000000"/>
          <w:sz w:val="28"/>
          <w:szCs w:val="28"/>
        </w:rPr>
      </w:pPr>
    </w:p>
    <w:p w14:paraId="64A0BEB4" w14:textId="75476B8F" w:rsidR="00A65D52" w:rsidRPr="00A65D52" w:rsidRDefault="00647E02" w:rsidP="00647E02">
      <w:pPr>
        <w:spacing w:after="0" w:line="240" w:lineRule="auto"/>
        <w:ind w:left="450"/>
        <w:jc w:val="both"/>
        <w:rPr>
          <w:rFonts w:ascii="Arial" w:hAnsi="Arial" w:cs="Arial"/>
          <w:color w:val="000000"/>
          <w:sz w:val="28"/>
          <w:szCs w:val="28"/>
        </w:rPr>
      </w:pPr>
      <w:r>
        <w:rPr>
          <w:rFonts w:ascii="Arial" w:hAnsi="Arial" w:cs="Arial"/>
          <w:color w:val="000000"/>
          <w:sz w:val="28"/>
          <w:szCs w:val="28"/>
        </w:rPr>
        <w:t>«</w:t>
      </w:r>
      <w:r w:rsidR="00A65D52" w:rsidRPr="00A65D52">
        <w:rPr>
          <w:rFonts w:ascii="Arial" w:hAnsi="Arial" w:cs="Arial"/>
          <w:color w:val="000000"/>
          <w:sz w:val="28"/>
          <w:szCs w:val="28"/>
        </w:rPr>
        <w:t>Στις περιπτώσεις όπου εγείρεται καλόπιστη ανταπαίτηση που προκύπτει από τα γεγονότα της αγωγής και συνδέεται με τους λόγους υπεράσπισης πρέπει να δίδεται άδεια, ακόμα και αν ο εναγόμενος παραδέχεται ολόκληρη ή μέρος της απαίτησης.</w:t>
      </w:r>
    </w:p>
    <w:p w14:paraId="486DD74E" w14:textId="77777777" w:rsidR="00A65D52" w:rsidRPr="00A65D52" w:rsidRDefault="00A65D52" w:rsidP="00647E02">
      <w:pPr>
        <w:spacing w:after="0" w:line="240" w:lineRule="auto"/>
        <w:ind w:left="450"/>
        <w:jc w:val="both"/>
        <w:rPr>
          <w:rFonts w:ascii="Arial" w:hAnsi="Arial" w:cs="Arial"/>
          <w:color w:val="000000"/>
          <w:sz w:val="28"/>
          <w:szCs w:val="28"/>
        </w:rPr>
      </w:pPr>
    </w:p>
    <w:p w14:paraId="0C206D01" w14:textId="57FC604E" w:rsidR="00A65D52" w:rsidRDefault="00A65D52" w:rsidP="00647E02">
      <w:pPr>
        <w:spacing w:after="0" w:line="240" w:lineRule="auto"/>
        <w:ind w:left="450"/>
        <w:jc w:val="both"/>
        <w:rPr>
          <w:rFonts w:ascii="Arial" w:hAnsi="Arial" w:cs="Arial"/>
          <w:color w:val="000000"/>
          <w:sz w:val="28"/>
          <w:szCs w:val="28"/>
        </w:rPr>
      </w:pPr>
      <w:r w:rsidRPr="00A65D52">
        <w:rPr>
          <w:rFonts w:ascii="Arial" w:hAnsi="Arial" w:cs="Arial"/>
          <w:color w:val="000000"/>
          <w:sz w:val="28"/>
          <w:szCs w:val="28"/>
        </w:rPr>
        <w:t xml:space="preserve">Αυτή όμως η αρχή μπορεί να τύχει εφαρμογής μόνο σε εξαιρετικές περιστάσεις ανταπαίτησης εναντίον απαίτησης που στηρίζεται σε μη αμφισβητούμενη συναλλαγματική καθότι, χωρίς ισχυρό λόγο ανταπαίτησης δεν χορηγείται άδεια σε αγωγή για συναλλαγματική, επιταγή ή άλλο αξιόγραφο που δεν αμφισβητείται καθόλου ή που η αμφισβήτηση δεν είναι σοβαρή. Βλ. </w:t>
      </w:r>
      <w:proofErr w:type="spellStart"/>
      <w:r w:rsidRPr="00A65D52">
        <w:rPr>
          <w:rFonts w:ascii="Arial" w:hAnsi="Arial" w:cs="Arial"/>
          <w:color w:val="000000"/>
          <w:sz w:val="28"/>
          <w:szCs w:val="28"/>
        </w:rPr>
        <w:t>Annual</w:t>
      </w:r>
      <w:proofErr w:type="spellEnd"/>
      <w:r w:rsidRPr="00A65D52">
        <w:rPr>
          <w:rFonts w:ascii="Arial" w:hAnsi="Arial" w:cs="Arial"/>
          <w:color w:val="000000"/>
          <w:sz w:val="28"/>
          <w:szCs w:val="28"/>
        </w:rPr>
        <w:t xml:space="preserve"> </w:t>
      </w:r>
      <w:proofErr w:type="spellStart"/>
      <w:r w:rsidRPr="00A65D52">
        <w:rPr>
          <w:rFonts w:ascii="Arial" w:hAnsi="Arial" w:cs="Arial"/>
          <w:color w:val="000000"/>
          <w:sz w:val="28"/>
          <w:szCs w:val="28"/>
        </w:rPr>
        <w:t>Practice</w:t>
      </w:r>
      <w:proofErr w:type="spellEnd"/>
      <w:r w:rsidRPr="00A65D52">
        <w:rPr>
          <w:rFonts w:ascii="Arial" w:hAnsi="Arial" w:cs="Arial"/>
          <w:color w:val="000000"/>
          <w:sz w:val="28"/>
          <w:szCs w:val="28"/>
        </w:rPr>
        <w:t xml:space="preserve"> 1958 σελ. 267. Στην προκείμενη περίπτωση, η εγκυρότητα της επίδικης συναλλαγματικής παρέμεινε κατ' ουσία αδιαμφισβήτητη και δεν αποκαλύφθηκε σοβαρός (ισχυρός) λόγος ανταπαίτησης αναγόμενος στην συναλλαγματική</w:t>
      </w:r>
      <w:r w:rsidR="00647E02">
        <w:rPr>
          <w:rFonts w:ascii="Arial" w:hAnsi="Arial" w:cs="Arial"/>
          <w:color w:val="000000"/>
          <w:sz w:val="28"/>
          <w:szCs w:val="28"/>
        </w:rPr>
        <w:t>»</w:t>
      </w:r>
      <w:r w:rsidRPr="00A65D52">
        <w:rPr>
          <w:rFonts w:ascii="Arial" w:hAnsi="Arial" w:cs="Arial"/>
          <w:color w:val="000000"/>
          <w:sz w:val="28"/>
          <w:szCs w:val="28"/>
        </w:rPr>
        <w:t>.</w:t>
      </w:r>
    </w:p>
    <w:p w14:paraId="017E884A" w14:textId="2BE5C6B1" w:rsidR="00647E02" w:rsidRDefault="00647E02" w:rsidP="00647E02">
      <w:pPr>
        <w:spacing w:after="0" w:line="240" w:lineRule="auto"/>
        <w:jc w:val="both"/>
        <w:rPr>
          <w:rFonts w:ascii="Arial" w:hAnsi="Arial" w:cs="Arial"/>
          <w:color w:val="000000"/>
          <w:sz w:val="28"/>
          <w:szCs w:val="28"/>
        </w:rPr>
      </w:pPr>
    </w:p>
    <w:p w14:paraId="21A19602" w14:textId="77777777" w:rsidR="00647E02" w:rsidRDefault="00647E02" w:rsidP="00647E02">
      <w:pPr>
        <w:spacing w:after="0" w:line="240" w:lineRule="auto"/>
        <w:jc w:val="both"/>
        <w:rPr>
          <w:rFonts w:ascii="Arial" w:hAnsi="Arial" w:cs="Arial"/>
          <w:color w:val="000000"/>
          <w:sz w:val="28"/>
          <w:szCs w:val="28"/>
        </w:rPr>
      </w:pPr>
    </w:p>
    <w:p w14:paraId="7BE2F19E" w14:textId="77777777" w:rsidR="00647E02" w:rsidRDefault="00647E02" w:rsidP="00647E02">
      <w:pPr>
        <w:spacing w:after="0" w:line="240" w:lineRule="auto"/>
        <w:jc w:val="both"/>
        <w:rPr>
          <w:rFonts w:ascii="Arial" w:hAnsi="Arial" w:cs="Arial"/>
          <w:color w:val="000000"/>
          <w:sz w:val="28"/>
          <w:szCs w:val="28"/>
        </w:rPr>
      </w:pPr>
    </w:p>
    <w:p w14:paraId="0356C697" w14:textId="21252BE7" w:rsidR="0023762D" w:rsidRDefault="00647E02" w:rsidP="00647E02">
      <w:pPr>
        <w:spacing w:after="0" w:line="480" w:lineRule="auto"/>
        <w:jc w:val="both"/>
        <w:rPr>
          <w:rFonts w:ascii="Arial" w:hAnsi="Arial" w:cs="Arial"/>
          <w:bCs/>
          <w:sz w:val="28"/>
          <w:szCs w:val="28"/>
        </w:rPr>
      </w:pPr>
      <w:r>
        <w:rPr>
          <w:rFonts w:ascii="Arial" w:hAnsi="Arial" w:cs="Arial"/>
          <w:color w:val="000000"/>
          <w:sz w:val="28"/>
          <w:szCs w:val="28"/>
        </w:rPr>
        <w:t xml:space="preserve">    Ο λόγος που στη</w:t>
      </w:r>
      <w:r w:rsidRPr="00647E02">
        <w:rPr>
          <w:rFonts w:ascii="Arial" w:hAnsi="Arial" w:cs="Arial"/>
          <w:b/>
          <w:i/>
          <w:iCs/>
          <w:sz w:val="28"/>
          <w:szCs w:val="28"/>
        </w:rPr>
        <w:t xml:space="preserve"> </w:t>
      </w:r>
      <w:r>
        <w:rPr>
          <w:rFonts w:ascii="Arial" w:hAnsi="Arial" w:cs="Arial"/>
          <w:b/>
          <w:i/>
          <w:iCs/>
          <w:sz w:val="28"/>
          <w:szCs w:val="28"/>
        </w:rPr>
        <w:t>Μάρκος Νικολάου</w:t>
      </w:r>
      <w:r w:rsidR="00155971">
        <w:rPr>
          <w:rFonts w:ascii="Arial" w:hAnsi="Arial" w:cs="Arial"/>
          <w:b/>
          <w:i/>
          <w:iCs/>
          <w:sz w:val="28"/>
          <w:szCs w:val="28"/>
        </w:rPr>
        <w:t xml:space="preserve"> </w:t>
      </w:r>
      <w:proofErr w:type="spellStart"/>
      <w:r w:rsidR="00155971">
        <w:rPr>
          <w:rFonts w:ascii="Arial" w:hAnsi="Arial" w:cs="Arial"/>
          <w:b/>
          <w:i/>
          <w:iCs/>
          <w:sz w:val="28"/>
          <w:szCs w:val="28"/>
        </w:rPr>
        <w:t>Λτδ</w:t>
      </w:r>
      <w:proofErr w:type="spellEnd"/>
      <w:r>
        <w:rPr>
          <w:rFonts w:ascii="Arial" w:hAnsi="Arial" w:cs="Arial"/>
          <w:b/>
          <w:i/>
          <w:iCs/>
          <w:sz w:val="28"/>
          <w:szCs w:val="28"/>
        </w:rPr>
        <w:t xml:space="preserve"> </w:t>
      </w:r>
      <w:r>
        <w:rPr>
          <w:rFonts w:ascii="Arial" w:hAnsi="Arial" w:cs="Arial"/>
          <w:bCs/>
          <w:sz w:val="28"/>
          <w:szCs w:val="28"/>
        </w:rPr>
        <w:t>δεν υπήρξε επέμβαση του Εφετείου στην άσκηση της διακριτικής ευχέρειας του πρωτόδικου δικαστηρίου να μην δώσει άδεια για καταχώριση υπεράσπισης, ήταν γιατί η αξίωση εδραζόταν σε</w:t>
      </w:r>
      <w:r w:rsidR="004E536C">
        <w:rPr>
          <w:rFonts w:ascii="Arial" w:hAnsi="Arial" w:cs="Arial"/>
          <w:bCs/>
          <w:sz w:val="28"/>
          <w:szCs w:val="28"/>
        </w:rPr>
        <w:t xml:space="preserve"> μη αμφισβητούμενη</w:t>
      </w:r>
      <w:r>
        <w:rPr>
          <w:rFonts w:ascii="Arial" w:hAnsi="Arial" w:cs="Arial"/>
          <w:bCs/>
          <w:sz w:val="28"/>
          <w:szCs w:val="28"/>
        </w:rPr>
        <w:t xml:space="preserve"> συναλλαγματική</w:t>
      </w:r>
      <w:r w:rsidR="00F82EB0">
        <w:rPr>
          <w:rFonts w:ascii="Arial" w:hAnsi="Arial" w:cs="Arial"/>
          <w:bCs/>
          <w:sz w:val="28"/>
          <w:szCs w:val="28"/>
        </w:rPr>
        <w:t xml:space="preserve"> και δεν είχαν διαπιστωθεί εξαιρετικές περιστάσεις</w:t>
      </w:r>
      <w:r>
        <w:rPr>
          <w:rFonts w:ascii="Arial" w:hAnsi="Arial" w:cs="Arial"/>
          <w:bCs/>
          <w:sz w:val="28"/>
          <w:szCs w:val="28"/>
        </w:rPr>
        <w:t>.  Είναι σε αυτό το σημείο που η υπόθεση διακρίνεται από τη</w:t>
      </w:r>
      <w:r w:rsidR="00155971">
        <w:rPr>
          <w:rFonts w:ascii="Arial" w:hAnsi="Arial" w:cs="Arial"/>
          <w:bCs/>
          <w:sz w:val="28"/>
          <w:szCs w:val="28"/>
        </w:rPr>
        <w:t xml:space="preserve"> </w:t>
      </w:r>
      <w:proofErr w:type="spellStart"/>
      <w:r>
        <w:rPr>
          <w:rFonts w:ascii="Arial" w:hAnsi="Arial" w:cs="Arial"/>
          <w:b/>
          <w:i/>
          <w:iCs/>
          <w:sz w:val="28"/>
          <w:szCs w:val="28"/>
          <w:lang w:val="en-US"/>
        </w:rPr>
        <w:t>Subotic</w:t>
      </w:r>
      <w:proofErr w:type="spellEnd"/>
      <w:r>
        <w:rPr>
          <w:rFonts w:ascii="Arial" w:hAnsi="Arial" w:cs="Arial"/>
          <w:bCs/>
          <w:sz w:val="28"/>
          <w:szCs w:val="28"/>
        </w:rPr>
        <w:t xml:space="preserve">, με την αρχή όμως να επιβεβαιώνεται. </w:t>
      </w:r>
      <w:r w:rsidR="00F82EB0">
        <w:rPr>
          <w:rFonts w:ascii="Arial" w:hAnsi="Arial" w:cs="Arial"/>
          <w:bCs/>
          <w:sz w:val="28"/>
          <w:szCs w:val="28"/>
        </w:rPr>
        <w:t xml:space="preserve"> </w:t>
      </w:r>
    </w:p>
    <w:p w14:paraId="204EB630" w14:textId="77777777" w:rsidR="0023762D" w:rsidRDefault="0023762D" w:rsidP="00647E02">
      <w:pPr>
        <w:spacing w:after="0" w:line="480" w:lineRule="auto"/>
        <w:jc w:val="both"/>
        <w:rPr>
          <w:rFonts w:ascii="Arial" w:hAnsi="Arial" w:cs="Arial"/>
          <w:bCs/>
          <w:sz w:val="28"/>
          <w:szCs w:val="28"/>
        </w:rPr>
      </w:pPr>
    </w:p>
    <w:p w14:paraId="25776486" w14:textId="1B0737BA" w:rsidR="0023762D" w:rsidRDefault="0023762D" w:rsidP="00647E02">
      <w:pPr>
        <w:spacing w:after="0" w:line="480" w:lineRule="auto"/>
        <w:jc w:val="both"/>
        <w:rPr>
          <w:rFonts w:ascii="Arial" w:hAnsi="Arial" w:cs="Arial"/>
          <w:bCs/>
          <w:sz w:val="28"/>
          <w:szCs w:val="28"/>
        </w:rPr>
      </w:pPr>
      <w:r>
        <w:rPr>
          <w:rFonts w:ascii="Arial" w:hAnsi="Arial" w:cs="Arial"/>
          <w:bCs/>
          <w:sz w:val="28"/>
          <w:szCs w:val="28"/>
        </w:rPr>
        <w:t xml:space="preserve">    </w:t>
      </w:r>
      <w:r w:rsidR="00F82EB0">
        <w:rPr>
          <w:rFonts w:ascii="Arial" w:hAnsi="Arial" w:cs="Arial"/>
          <w:bCs/>
          <w:sz w:val="28"/>
          <w:szCs w:val="28"/>
        </w:rPr>
        <w:t xml:space="preserve">Στην επίδικη περίπτωση δεν υπεισέρχεται η παράμετρος </w:t>
      </w:r>
      <w:r w:rsidR="00F372CE">
        <w:rPr>
          <w:rFonts w:ascii="Arial" w:hAnsi="Arial" w:cs="Arial"/>
          <w:bCs/>
          <w:sz w:val="28"/>
          <w:szCs w:val="28"/>
        </w:rPr>
        <w:t>«</w:t>
      </w:r>
      <w:r w:rsidR="00F82EB0" w:rsidRPr="00F372CE">
        <w:rPr>
          <w:rFonts w:ascii="Arial" w:hAnsi="Arial" w:cs="Arial"/>
          <w:bCs/>
          <w:i/>
          <w:iCs/>
          <w:sz w:val="28"/>
          <w:szCs w:val="28"/>
        </w:rPr>
        <w:t>εξαιρετικές περιστάσεις</w:t>
      </w:r>
      <w:r w:rsidR="00F372CE">
        <w:rPr>
          <w:rFonts w:ascii="Arial" w:hAnsi="Arial" w:cs="Arial"/>
          <w:bCs/>
          <w:sz w:val="28"/>
          <w:szCs w:val="28"/>
        </w:rPr>
        <w:t>» αφού η αγωγή δεν εδραζόταν επί αξιογράφου</w:t>
      </w:r>
      <w:r w:rsidR="00F82EB0">
        <w:rPr>
          <w:rFonts w:ascii="Arial" w:hAnsi="Arial" w:cs="Arial"/>
          <w:bCs/>
          <w:sz w:val="28"/>
          <w:szCs w:val="28"/>
        </w:rPr>
        <w:t>.</w:t>
      </w:r>
      <w:r>
        <w:rPr>
          <w:rFonts w:ascii="Arial" w:hAnsi="Arial" w:cs="Arial"/>
          <w:bCs/>
          <w:sz w:val="28"/>
          <w:szCs w:val="28"/>
        </w:rPr>
        <w:t xml:space="preserve">  Οι περιστάσεις της υπόθεσης, όπως καταφαίνονταν από το Κλητήριο και την ίδια την ένορκη δήλωση που υποστήριζε την αίτηση, </w:t>
      </w:r>
      <w:r w:rsidR="00B5162C">
        <w:rPr>
          <w:rFonts w:ascii="Arial" w:hAnsi="Arial" w:cs="Arial"/>
          <w:bCs/>
          <w:sz w:val="28"/>
          <w:szCs w:val="28"/>
        </w:rPr>
        <w:t xml:space="preserve">αποκάλυπταν την ύπαρξη ανταπαίτησης του </w:t>
      </w:r>
      <w:proofErr w:type="spellStart"/>
      <w:r w:rsidR="00B5162C">
        <w:rPr>
          <w:rFonts w:ascii="Arial" w:hAnsi="Arial" w:cs="Arial"/>
          <w:bCs/>
          <w:sz w:val="28"/>
          <w:szCs w:val="28"/>
        </w:rPr>
        <w:t>Εφεσείοντα</w:t>
      </w:r>
      <w:proofErr w:type="spellEnd"/>
      <w:r w:rsidR="00B5162C">
        <w:rPr>
          <w:rFonts w:ascii="Arial" w:hAnsi="Arial" w:cs="Arial"/>
          <w:bCs/>
          <w:sz w:val="28"/>
          <w:szCs w:val="28"/>
        </w:rPr>
        <w:t xml:space="preserve"> </w:t>
      </w:r>
      <w:r w:rsidR="00B5162C">
        <w:rPr>
          <w:rFonts w:ascii="Arial" w:hAnsi="Arial" w:cs="Arial"/>
          <w:color w:val="000000"/>
          <w:sz w:val="28"/>
          <w:szCs w:val="28"/>
        </w:rPr>
        <w:t xml:space="preserve">που </w:t>
      </w:r>
      <w:proofErr w:type="spellStart"/>
      <w:r w:rsidR="00B5162C">
        <w:rPr>
          <w:rFonts w:ascii="Arial" w:hAnsi="Arial" w:cs="Arial"/>
          <w:color w:val="000000"/>
          <w:sz w:val="28"/>
          <w:szCs w:val="28"/>
        </w:rPr>
        <w:t>προέκυπτε</w:t>
      </w:r>
      <w:proofErr w:type="spellEnd"/>
      <w:r w:rsidR="00B5162C">
        <w:rPr>
          <w:rFonts w:ascii="Arial" w:hAnsi="Arial" w:cs="Arial"/>
          <w:color w:val="000000"/>
          <w:sz w:val="28"/>
          <w:szCs w:val="28"/>
        </w:rPr>
        <w:t xml:space="preserve"> από τα ίδια γεγονότα της αγωγής και διασυνδεόταν άμεσα με την αξίωση.  Η ανταπαίτηση αφορούσε </w:t>
      </w:r>
      <w:r w:rsidR="00D35F1D">
        <w:rPr>
          <w:rFonts w:ascii="Arial" w:hAnsi="Arial" w:cs="Arial"/>
          <w:color w:val="000000"/>
          <w:sz w:val="28"/>
          <w:szCs w:val="28"/>
        </w:rPr>
        <w:t>σ</w:t>
      </w:r>
      <w:r w:rsidR="00B5162C">
        <w:rPr>
          <w:rFonts w:ascii="Arial" w:hAnsi="Arial" w:cs="Arial"/>
          <w:color w:val="000000"/>
          <w:sz w:val="28"/>
          <w:szCs w:val="28"/>
        </w:rPr>
        <w:t xml:space="preserve">την προκαταβολή που δόθηκε, στην επιστροφή της οποίας δικαιούτο ο </w:t>
      </w:r>
      <w:proofErr w:type="spellStart"/>
      <w:r w:rsidR="00B5162C">
        <w:rPr>
          <w:rFonts w:ascii="Arial" w:hAnsi="Arial" w:cs="Arial"/>
          <w:color w:val="000000"/>
          <w:sz w:val="28"/>
          <w:szCs w:val="28"/>
        </w:rPr>
        <w:t>Εφεσείων</w:t>
      </w:r>
      <w:proofErr w:type="spellEnd"/>
      <w:r w:rsidR="00B5162C">
        <w:rPr>
          <w:rFonts w:ascii="Arial" w:hAnsi="Arial" w:cs="Arial"/>
          <w:color w:val="000000"/>
          <w:sz w:val="28"/>
          <w:szCs w:val="28"/>
        </w:rPr>
        <w:t xml:space="preserve">, υπό την αίρεση των απαιτήσεων της Εφεσίβλητης για αποζημιώσεις, ώστε να αποφευχθεί ο άδικος πλουτισμός της τελευταίας σε βάρος του με την παράδοση της κατοικίας και τη διαγραφή του </w:t>
      </w:r>
      <w:proofErr w:type="spellStart"/>
      <w:r w:rsidR="00B5162C">
        <w:rPr>
          <w:rFonts w:ascii="Arial" w:hAnsi="Arial" w:cs="Arial"/>
          <w:color w:val="000000"/>
          <w:sz w:val="28"/>
          <w:szCs w:val="28"/>
        </w:rPr>
        <w:t>αγοραπωλητηρίου</w:t>
      </w:r>
      <w:proofErr w:type="spellEnd"/>
      <w:r w:rsidR="00B5162C">
        <w:rPr>
          <w:rFonts w:ascii="Arial" w:hAnsi="Arial" w:cs="Arial"/>
          <w:color w:val="000000"/>
          <w:sz w:val="28"/>
          <w:szCs w:val="28"/>
        </w:rPr>
        <w:t xml:space="preserve"> εγγράφου από το Κτηματολόγιο.  Οι περιστάσεις αυτές αναδυόμενες από το Κλητήριο και την ίδια την ένορκη δήλωση που υποστήριζε την αίτηση, </w:t>
      </w:r>
      <w:r w:rsidR="008345FE">
        <w:rPr>
          <w:rFonts w:ascii="Arial" w:hAnsi="Arial" w:cs="Arial"/>
          <w:color w:val="000000"/>
          <w:sz w:val="28"/>
          <w:szCs w:val="28"/>
        </w:rPr>
        <w:t xml:space="preserve">καταδείκνυαν ότι η υπόθεση δεν μπορούσε να επιλυθεί συνοπτικά και </w:t>
      </w:r>
      <w:r>
        <w:rPr>
          <w:rFonts w:ascii="Arial" w:hAnsi="Arial" w:cs="Arial"/>
          <w:bCs/>
          <w:sz w:val="28"/>
          <w:szCs w:val="28"/>
        </w:rPr>
        <w:t xml:space="preserve">θα έπρεπε να είχαν οδηγήσει </w:t>
      </w:r>
      <w:r w:rsidR="00831E3F">
        <w:rPr>
          <w:rFonts w:ascii="Arial" w:hAnsi="Arial" w:cs="Arial"/>
          <w:bCs/>
          <w:sz w:val="28"/>
          <w:szCs w:val="28"/>
        </w:rPr>
        <w:t xml:space="preserve">το πρωτόδικο Δικαστήριο στην </w:t>
      </w:r>
      <w:r>
        <w:rPr>
          <w:rFonts w:ascii="Arial" w:hAnsi="Arial" w:cs="Arial"/>
          <w:bCs/>
          <w:sz w:val="28"/>
          <w:szCs w:val="28"/>
        </w:rPr>
        <w:t>απόφαση</w:t>
      </w:r>
      <w:r w:rsidR="00831E3F">
        <w:rPr>
          <w:rFonts w:ascii="Arial" w:hAnsi="Arial" w:cs="Arial"/>
          <w:bCs/>
          <w:sz w:val="28"/>
          <w:szCs w:val="28"/>
        </w:rPr>
        <w:t xml:space="preserve"> εκείνη που θα επέτρεπε στον </w:t>
      </w:r>
      <w:proofErr w:type="spellStart"/>
      <w:r>
        <w:rPr>
          <w:rFonts w:ascii="Arial" w:hAnsi="Arial" w:cs="Arial"/>
          <w:bCs/>
          <w:sz w:val="28"/>
          <w:szCs w:val="28"/>
        </w:rPr>
        <w:t>Εφεσεί</w:t>
      </w:r>
      <w:r w:rsidR="00831E3F">
        <w:rPr>
          <w:rFonts w:ascii="Arial" w:hAnsi="Arial" w:cs="Arial"/>
          <w:bCs/>
          <w:sz w:val="28"/>
          <w:szCs w:val="28"/>
        </w:rPr>
        <w:t>οντα</w:t>
      </w:r>
      <w:proofErr w:type="spellEnd"/>
      <w:r>
        <w:rPr>
          <w:rFonts w:ascii="Arial" w:hAnsi="Arial" w:cs="Arial"/>
          <w:bCs/>
          <w:sz w:val="28"/>
          <w:szCs w:val="28"/>
        </w:rPr>
        <w:t xml:space="preserve"> να </w:t>
      </w:r>
      <w:r w:rsidR="00831E3F">
        <w:rPr>
          <w:rFonts w:ascii="Arial" w:hAnsi="Arial" w:cs="Arial"/>
          <w:bCs/>
          <w:sz w:val="28"/>
          <w:szCs w:val="28"/>
        </w:rPr>
        <w:t>προβάλει</w:t>
      </w:r>
      <w:r>
        <w:rPr>
          <w:rFonts w:ascii="Arial" w:hAnsi="Arial" w:cs="Arial"/>
          <w:bCs/>
          <w:sz w:val="28"/>
          <w:szCs w:val="28"/>
        </w:rPr>
        <w:t xml:space="preserve"> την ανταπαίτηση του,</w:t>
      </w:r>
      <w:r w:rsidR="00831E3F">
        <w:rPr>
          <w:rFonts w:ascii="Arial" w:hAnsi="Arial" w:cs="Arial"/>
          <w:bCs/>
          <w:sz w:val="28"/>
          <w:szCs w:val="28"/>
        </w:rPr>
        <w:t xml:space="preserve"> και τη διεξαγωγή δίκης στην οποία</w:t>
      </w:r>
      <w:r>
        <w:rPr>
          <w:rFonts w:ascii="Arial" w:hAnsi="Arial" w:cs="Arial"/>
          <w:bCs/>
          <w:sz w:val="28"/>
          <w:szCs w:val="28"/>
        </w:rPr>
        <w:t xml:space="preserve"> </w:t>
      </w:r>
      <w:r w:rsidR="00B5162C">
        <w:rPr>
          <w:rFonts w:ascii="Arial" w:hAnsi="Arial" w:cs="Arial"/>
          <w:bCs/>
          <w:sz w:val="28"/>
          <w:szCs w:val="28"/>
        </w:rPr>
        <w:t xml:space="preserve">και η ίδια </w:t>
      </w:r>
      <w:r>
        <w:rPr>
          <w:rFonts w:ascii="Arial" w:hAnsi="Arial" w:cs="Arial"/>
          <w:bCs/>
          <w:sz w:val="28"/>
          <w:szCs w:val="28"/>
        </w:rPr>
        <w:t xml:space="preserve">η Εφεσίβλητη </w:t>
      </w:r>
      <w:r w:rsidR="00831E3F">
        <w:rPr>
          <w:rFonts w:ascii="Arial" w:hAnsi="Arial" w:cs="Arial"/>
          <w:bCs/>
          <w:sz w:val="28"/>
          <w:szCs w:val="28"/>
        </w:rPr>
        <w:t>θα προωθούσε</w:t>
      </w:r>
      <w:r>
        <w:rPr>
          <w:rFonts w:ascii="Arial" w:hAnsi="Arial" w:cs="Arial"/>
          <w:bCs/>
          <w:sz w:val="28"/>
          <w:szCs w:val="28"/>
        </w:rPr>
        <w:t xml:space="preserve"> τις αξιώσεις της για αποζημιώσεις.</w:t>
      </w:r>
      <w:r w:rsidR="000C23CE">
        <w:rPr>
          <w:rFonts w:ascii="Arial" w:hAnsi="Arial" w:cs="Arial"/>
          <w:bCs/>
          <w:sz w:val="28"/>
          <w:szCs w:val="28"/>
        </w:rPr>
        <w:t xml:space="preserve">  </w:t>
      </w:r>
      <w:r>
        <w:rPr>
          <w:rFonts w:ascii="Arial" w:hAnsi="Arial" w:cs="Arial"/>
          <w:bCs/>
          <w:sz w:val="28"/>
          <w:szCs w:val="28"/>
        </w:rPr>
        <w:t xml:space="preserve">  </w:t>
      </w:r>
    </w:p>
    <w:p w14:paraId="03A6A962" w14:textId="6F957A34" w:rsidR="0023762D" w:rsidRDefault="0023762D" w:rsidP="00647E02">
      <w:pPr>
        <w:spacing w:after="0" w:line="480" w:lineRule="auto"/>
        <w:jc w:val="both"/>
        <w:rPr>
          <w:rFonts w:ascii="Arial" w:hAnsi="Arial" w:cs="Arial"/>
          <w:bCs/>
          <w:sz w:val="28"/>
          <w:szCs w:val="28"/>
        </w:rPr>
      </w:pPr>
    </w:p>
    <w:p w14:paraId="030707F1" w14:textId="54D69CEE" w:rsidR="0023762D" w:rsidRDefault="00C933C7" w:rsidP="00647E02">
      <w:pPr>
        <w:spacing w:after="0" w:line="480" w:lineRule="auto"/>
        <w:jc w:val="both"/>
        <w:rPr>
          <w:rFonts w:ascii="Arial" w:hAnsi="Arial" w:cs="Arial"/>
          <w:bCs/>
          <w:sz w:val="28"/>
          <w:szCs w:val="28"/>
        </w:rPr>
      </w:pPr>
      <w:r>
        <w:rPr>
          <w:rFonts w:ascii="Arial" w:hAnsi="Arial" w:cs="Arial"/>
          <w:bCs/>
          <w:sz w:val="28"/>
          <w:szCs w:val="28"/>
        </w:rPr>
        <w:t xml:space="preserve">    Σύμφωνα με τη </w:t>
      </w:r>
      <w:r>
        <w:rPr>
          <w:rFonts w:ascii="Arial" w:hAnsi="Arial" w:cs="Arial"/>
          <w:bCs/>
          <w:i/>
          <w:iCs/>
          <w:sz w:val="28"/>
          <w:szCs w:val="28"/>
        </w:rPr>
        <w:t xml:space="preserve">Δ.18, θ.1 </w:t>
      </w:r>
      <w:r>
        <w:rPr>
          <w:rFonts w:ascii="Arial" w:hAnsi="Arial" w:cs="Arial"/>
          <w:bCs/>
          <w:sz w:val="28"/>
          <w:szCs w:val="28"/>
        </w:rPr>
        <w:t>των</w:t>
      </w:r>
      <w:r>
        <w:rPr>
          <w:rFonts w:ascii="Arial" w:hAnsi="Arial" w:cs="Arial"/>
          <w:bCs/>
          <w:i/>
          <w:iCs/>
          <w:sz w:val="28"/>
          <w:szCs w:val="28"/>
        </w:rPr>
        <w:t xml:space="preserve"> Θεσμών </w:t>
      </w:r>
      <w:r>
        <w:rPr>
          <w:rFonts w:ascii="Arial" w:hAnsi="Arial" w:cs="Arial"/>
          <w:bCs/>
          <w:sz w:val="28"/>
          <w:szCs w:val="28"/>
        </w:rPr>
        <w:t>δεν εκδίδεται συνοπτική απόφαση όχι μόνο όπου ο εναγόμενος διαθέτει εκ πρώτης όψεως υπεράσπιση, αλλά και όπου αποκαλύπτει τέτοια γεγονότα που να θεωρούνται ικανά να του παράσχουν το δικαίωμα σε υπεράσπιση.</w:t>
      </w:r>
      <w:r w:rsidR="005F247E">
        <w:rPr>
          <w:rFonts w:ascii="Arial" w:hAnsi="Arial" w:cs="Arial"/>
          <w:bCs/>
          <w:sz w:val="28"/>
          <w:szCs w:val="28"/>
        </w:rPr>
        <w:t xml:space="preserve">  Εάν τα γεγονότα αυτά αποκαλύπτονται από την απαίτηση </w:t>
      </w:r>
      <w:r w:rsidR="00F372CE">
        <w:rPr>
          <w:rFonts w:ascii="Arial" w:hAnsi="Arial" w:cs="Arial"/>
          <w:bCs/>
          <w:sz w:val="28"/>
          <w:szCs w:val="28"/>
        </w:rPr>
        <w:t>και</w:t>
      </w:r>
      <w:r w:rsidR="005F247E">
        <w:rPr>
          <w:rFonts w:ascii="Arial" w:hAnsi="Arial" w:cs="Arial"/>
          <w:bCs/>
          <w:sz w:val="28"/>
          <w:szCs w:val="28"/>
        </w:rPr>
        <w:t xml:space="preserve"> την ίδια την ένορκη δήλωση που συνοδεύει την αίτηση για συνοπτική απόφαση, δεν βρίσκουμε κανένα λόγο </w:t>
      </w:r>
      <w:r w:rsidR="00F372CE">
        <w:rPr>
          <w:rFonts w:ascii="Arial" w:hAnsi="Arial" w:cs="Arial"/>
          <w:bCs/>
          <w:sz w:val="28"/>
          <w:szCs w:val="28"/>
        </w:rPr>
        <w:t>που θα δικαιολογούσε</w:t>
      </w:r>
      <w:r w:rsidR="005F247E">
        <w:rPr>
          <w:rFonts w:ascii="Arial" w:hAnsi="Arial" w:cs="Arial"/>
          <w:bCs/>
          <w:sz w:val="28"/>
          <w:szCs w:val="28"/>
        </w:rPr>
        <w:t xml:space="preserve"> να αγνοηθούν.</w:t>
      </w:r>
    </w:p>
    <w:p w14:paraId="1E2A3B6E" w14:textId="77777777" w:rsidR="00C848D6" w:rsidRDefault="00C848D6" w:rsidP="00647E02">
      <w:pPr>
        <w:spacing w:after="0" w:line="480" w:lineRule="auto"/>
        <w:jc w:val="both"/>
        <w:rPr>
          <w:rFonts w:ascii="Arial" w:hAnsi="Arial" w:cs="Arial"/>
          <w:bCs/>
          <w:sz w:val="28"/>
          <w:szCs w:val="28"/>
        </w:rPr>
      </w:pPr>
    </w:p>
    <w:p w14:paraId="4D1B7973" w14:textId="0BFBE79B" w:rsidR="00EC3FEB" w:rsidRPr="00DF23D8" w:rsidRDefault="00C848D6" w:rsidP="00647E02">
      <w:pPr>
        <w:spacing w:after="0" w:line="480" w:lineRule="auto"/>
        <w:jc w:val="both"/>
        <w:rPr>
          <w:rFonts w:ascii="Arial" w:hAnsi="Arial" w:cs="Arial"/>
          <w:sz w:val="28"/>
          <w:szCs w:val="28"/>
        </w:rPr>
      </w:pPr>
      <w:r>
        <w:rPr>
          <w:rFonts w:ascii="Arial" w:hAnsi="Arial" w:cs="Arial"/>
          <w:bCs/>
          <w:sz w:val="28"/>
          <w:szCs w:val="28"/>
        </w:rPr>
        <w:t xml:space="preserve">    Κρίνουμε σκόπιμο να </w:t>
      </w:r>
      <w:r w:rsidR="006C07E0">
        <w:rPr>
          <w:rFonts w:ascii="Arial" w:hAnsi="Arial" w:cs="Arial"/>
          <w:bCs/>
          <w:sz w:val="28"/>
          <w:szCs w:val="28"/>
        </w:rPr>
        <w:t>επαναλάβουμε</w:t>
      </w:r>
      <w:r>
        <w:rPr>
          <w:rFonts w:ascii="Arial" w:hAnsi="Arial" w:cs="Arial"/>
          <w:bCs/>
          <w:sz w:val="28"/>
          <w:szCs w:val="28"/>
        </w:rPr>
        <w:t xml:space="preserve"> ότι</w:t>
      </w:r>
      <w:r w:rsidR="00EC3FEB" w:rsidRPr="00EC3FEB">
        <w:rPr>
          <w:rFonts w:ascii="Arial" w:hAnsi="Arial" w:cs="Arial"/>
          <w:bCs/>
          <w:sz w:val="28"/>
          <w:szCs w:val="28"/>
        </w:rPr>
        <w:t xml:space="preserve"> </w:t>
      </w:r>
      <w:r w:rsidR="00EC3FEB">
        <w:rPr>
          <w:rFonts w:ascii="Arial" w:hAnsi="Arial" w:cs="Arial"/>
          <w:bCs/>
          <w:sz w:val="28"/>
          <w:szCs w:val="28"/>
        </w:rPr>
        <w:t>η β</w:t>
      </w:r>
      <w:r w:rsidRPr="00EC3FEB">
        <w:rPr>
          <w:rFonts w:ascii="Arial" w:hAnsi="Arial" w:cs="Arial"/>
          <w:sz w:val="28"/>
          <w:szCs w:val="28"/>
        </w:rPr>
        <w:t>ασική αρχή που προκύπτει από τις αυθεντίες είναι ότι συνοπτική απόφαση πρέπει να δίδεται μόνο όπου είναι αναμφίβολο ότι ο εναγόμενος δεν έχει υπεράσπιση στην αγωγή. Όπου όμως δίδει στην ένορκη δήλωση του αρκετές λεπτομέρειες που να δείχνουν την ύπαρξη καλόπιστης υπεράσπισης ή εγείρει θέμα σε απάντηση της απαίτησης που θα πρέπει να εκδικάζεται, ή όπου ικανοποιεί το Δικαστήριο ότι έχει καλή και ουσιαστική υπεράσπιση ή αποκαλύπτει τέτοια γεγονότα που μπορούν να κριθούν ως αρκετά για να του δώσουν το δικαίωμα να προβάλει την υπεράσπισή του, τότε πρέπει να δίδεται τέτοιο δικαίωμα (</w:t>
      </w:r>
      <w:r w:rsidRPr="00EC3FEB">
        <w:rPr>
          <w:rFonts w:ascii="Arial" w:hAnsi="Arial" w:cs="Arial"/>
          <w:b/>
          <w:bCs/>
          <w:i/>
          <w:iCs/>
          <w:sz w:val="28"/>
          <w:szCs w:val="28"/>
        </w:rPr>
        <w:t xml:space="preserve">CY.E.M.S. Co. v. </w:t>
      </w:r>
      <w:proofErr w:type="spellStart"/>
      <w:r w:rsidRPr="00EC3FEB">
        <w:rPr>
          <w:rFonts w:ascii="Arial" w:hAnsi="Arial" w:cs="Arial"/>
          <w:b/>
          <w:bCs/>
          <w:i/>
          <w:iCs/>
          <w:sz w:val="28"/>
          <w:szCs w:val="28"/>
        </w:rPr>
        <w:t>Central</w:t>
      </w:r>
      <w:proofErr w:type="spellEnd"/>
      <w:r w:rsidRPr="00EC3FEB">
        <w:rPr>
          <w:rFonts w:ascii="Arial" w:hAnsi="Arial" w:cs="Arial"/>
          <w:b/>
          <w:bCs/>
          <w:i/>
          <w:iCs/>
          <w:sz w:val="28"/>
          <w:szCs w:val="28"/>
        </w:rPr>
        <w:t xml:space="preserve"> Co-</w:t>
      </w:r>
      <w:proofErr w:type="spellStart"/>
      <w:r w:rsidRPr="00EC3FEB">
        <w:rPr>
          <w:rFonts w:ascii="Arial" w:hAnsi="Arial" w:cs="Arial"/>
          <w:b/>
          <w:bCs/>
          <w:i/>
          <w:iCs/>
          <w:sz w:val="28"/>
          <w:szCs w:val="28"/>
        </w:rPr>
        <w:t>Operative</w:t>
      </w:r>
      <w:proofErr w:type="spellEnd"/>
      <w:r w:rsidRPr="00EC3FEB">
        <w:rPr>
          <w:rFonts w:ascii="Arial" w:hAnsi="Arial" w:cs="Arial"/>
          <w:b/>
          <w:bCs/>
          <w:i/>
          <w:iCs/>
          <w:sz w:val="28"/>
          <w:szCs w:val="28"/>
        </w:rPr>
        <w:t xml:space="preserve"> </w:t>
      </w:r>
      <w:proofErr w:type="spellStart"/>
      <w:r w:rsidRPr="00EC3FEB">
        <w:rPr>
          <w:rFonts w:ascii="Arial" w:hAnsi="Arial" w:cs="Arial"/>
          <w:b/>
          <w:bCs/>
          <w:i/>
          <w:iCs/>
          <w:sz w:val="28"/>
          <w:szCs w:val="28"/>
        </w:rPr>
        <w:t>Industries</w:t>
      </w:r>
      <w:proofErr w:type="spellEnd"/>
      <w:r w:rsidR="00817D00">
        <w:rPr>
          <w:rFonts w:ascii="Arial" w:hAnsi="Arial" w:cs="Arial"/>
          <w:b/>
          <w:bCs/>
          <w:i/>
          <w:iCs/>
          <w:sz w:val="28"/>
          <w:szCs w:val="28"/>
        </w:rPr>
        <w:t xml:space="preserve"> </w:t>
      </w:r>
      <w:hyperlink r:id="rId9" w:history="1">
        <w:r w:rsidRPr="00DF23D8">
          <w:rPr>
            <w:rStyle w:val="Hyperlink"/>
            <w:rFonts w:ascii="Arial" w:hAnsi="Arial" w:cs="Arial"/>
            <w:b/>
            <w:bCs/>
            <w:i/>
            <w:iCs/>
            <w:color w:val="auto"/>
            <w:sz w:val="28"/>
            <w:szCs w:val="28"/>
            <w:u w:val="none"/>
          </w:rPr>
          <w:t xml:space="preserve">(1982) 1 </w:t>
        </w:r>
        <w:r w:rsidRPr="00EC3FEB">
          <w:rPr>
            <w:rStyle w:val="Hyperlink"/>
            <w:rFonts w:ascii="Arial" w:hAnsi="Arial" w:cs="Arial"/>
            <w:b/>
            <w:bCs/>
            <w:i/>
            <w:iCs/>
            <w:color w:val="auto"/>
            <w:sz w:val="28"/>
            <w:szCs w:val="28"/>
            <w:u w:val="none"/>
            <w:lang w:val="en-US"/>
          </w:rPr>
          <w:t>A</w:t>
        </w:r>
        <w:r w:rsidRPr="00DF23D8">
          <w:rPr>
            <w:rStyle w:val="Hyperlink"/>
            <w:rFonts w:ascii="Arial" w:hAnsi="Arial" w:cs="Arial"/>
            <w:b/>
            <w:bCs/>
            <w:i/>
            <w:iCs/>
            <w:color w:val="auto"/>
            <w:sz w:val="28"/>
            <w:szCs w:val="28"/>
            <w:u w:val="none"/>
          </w:rPr>
          <w:t>.</w:t>
        </w:r>
        <w:r w:rsidRPr="00EC3FEB">
          <w:rPr>
            <w:rStyle w:val="Hyperlink"/>
            <w:rFonts w:ascii="Arial" w:hAnsi="Arial" w:cs="Arial"/>
            <w:b/>
            <w:bCs/>
            <w:i/>
            <w:iCs/>
            <w:color w:val="auto"/>
            <w:sz w:val="28"/>
            <w:szCs w:val="28"/>
            <w:u w:val="none"/>
            <w:lang w:val="en-US"/>
          </w:rPr>
          <w:t>A</w:t>
        </w:r>
        <w:r w:rsidRPr="00DF23D8">
          <w:rPr>
            <w:rStyle w:val="Hyperlink"/>
            <w:rFonts w:ascii="Arial" w:hAnsi="Arial" w:cs="Arial"/>
            <w:b/>
            <w:bCs/>
            <w:i/>
            <w:iCs/>
            <w:color w:val="auto"/>
            <w:sz w:val="28"/>
            <w:szCs w:val="28"/>
            <w:u w:val="none"/>
          </w:rPr>
          <w:t>.</w:t>
        </w:r>
        <w:r w:rsidRPr="00EC3FEB">
          <w:rPr>
            <w:rStyle w:val="Hyperlink"/>
            <w:rFonts w:ascii="Arial" w:hAnsi="Arial" w:cs="Arial"/>
            <w:b/>
            <w:bCs/>
            <w:i/>
            <w:iCs/>
            <w:color w:val="auto"/>
            <w:sz w:val="28"/>
            <w:szCs w:val="28"/>
            <w:u w:val="none"/>
          </w:rPr>
          <w:t>Δ</w:t>
        </w:r>
        <w:r w:rsidRPr="00DF23D8">
          <w:rPr>
            <w:rStyle w:val="Hyperlink"/>
            <w:rFonts w:ascii="Arial" w:hAnsi="Arial" w:cs="Arial"/>
            <w:b/>
            <w:bCs/>
            <w:i/>
            <w:iCs/>
            <w:color w:val="auto"/>
            <w:sz w:val="28"/>
            <w:szCs w:val="28"/>
            <w:u w:val="none"/>
          </w:rPr>
          <w:t>. 897</w:t>
        </w:r>
      </w:hyperlink>
      <w:r w:rsidR="00DF23D8" w:rsidRPr="00DF23D8">
        <w:rPr>
          <w:rFonts w:ascii="Arial" w:hAnsi="Arial" w:cs="Arial"/>
          <w:sz w:val="28"/>
          <w:szCs w:val="28"/>
        </w:rPr>
        <w:t>, 902-5</w:t>
      </w:r>
      <w:r w:rsidR="00817D00" w:rsidRPr="00DF23D8">
        <w:rPr>
          <w:rFonts w:ascii="Arial" w:hAnsi="Arial" w:cs="Arial"/>
          <w:b/>
          <w:bCs/>
          <w:i/>
          <w:iCs/>
          <w:sz w:val="28"/>
          <w:szCs w:val="28"/>
        </w:rPr>
        <w:t xml:space="preserve"> </w:t>
      </w:r>
      <w:r w:rsidR="00817D00" w:rsidRPr="00817D00">
        <w:rPr>
          <w:rFonts w:ascii="Arial" w:hAnsi="Arial" w:cs="Arial"/>
          <w:sz w:val="28"/>
          <w:szCs w:val="28"/>
        </w:rPr>
        <w:t>και</w:t>
      </w:r>
      <w:r w:rsidR="00817D00" w:rsidRPr="00DF23D8">
        <w:rPr>
          <w:rFonts w:ascii="Arial" w:hAnsi="Arial" w:cs="Arial"/>
          <w:b/>
          <w:bCs/>
          <w:i/>
          <w:iCs/>
          <w:sz w:val="28"/>
          <w:szCs w:val="28"/>
        </w:rPr>
        <w:t xml:space="preserve"> </w:t>
      </w:r>
      <w:r w:rsidRPr="00EC3FEB">
        <w:rPr>
          <w:rFonts w:ascii="Arial" w:hAnsi="Arial" w:cs="Arial"/>
          <w:b/>
          <w:bCs/>
          <w:i/>
          <w:iCs/>
          <w:sz w:val="28"/>
          <w:szCs w:val="28"/>
        </w:rPr>
        <w:t>Τ</w:t>
      </w:r>
      <w:r w:rsidRPr="00EC3FEB">
        <w:rPr>
          <w:rFonts w:ascii="Arial" w:hAnsi="Arial" w:cs="Arial"/>
          <w:b/>
          <w:bCs/>
          <w:i/>
          <w:iCs/>
          <w:sz w:val="28"/>
          <w:szCs w:val="28"/>
          <w:lang w:val="en-US"/>
        </w:rPr>
        <w:t>rans</w:t>
      </w:r>
      <w:r w:rsidRPr="00DF23D8">
        <w:rPr>
          <w:rFonts w:ascii="Arial" w:hAnsi="Arial" w:cs="Arial"/>
          <w:b/>
          <w:bCs/>
          <w:i/>
          <w:iCs/>
          <w:sz w:val="28"/>
          <w:szCs w:val="28"/>
        </w:rPr>
        <w:t xml:space="preserve"> </w:t>
      </w:r>
      <w:r w:rsidRPr="00EC3FEB">
        <w:rPr>
          <w:rFonts w:ascii="Arial" w:hAnsi="Arial" w:cs="Arial"/>
          <w:b/>
          <w:bCs/>
          <w:i/>
          <w:iCs/>
          <w:sz w:val="28"/>
          <w:szCs w:val="28"/>
          <w:lang w:val="en-US"/>
        </w:rPr>
        <w:t>Middle</w:t>
      </w:r>
      <w:r w:rsidRPr="00DF23D8">
        <w:rPr>
          <w:rFonts w:ascii="Arial" w:hAnsi="Arial" w:cs="Arial"/>
          <w:b/>
          <w:bCs/>
          <w:i/>
          <w:iCs/>
          <w:sz w:val="28"/>
          <w:szCs w:val="28"/>
        </w:rPr>
        <w:t xml:space="preserve"> </w:t>
      </w:r>
      <w:r w:rsidRPr="00EC3FEB">
        <w:rPr>
          <w:rFonts w:ascii="Arial" w:hAnsi="Arial" w:cs="Arial"/>
          <w:b/>
          <w:bCs/>
          <w:i/>
          <w:iCs/>
          <w:sz w:val="28"/>
          <w:szCs w:val="28"/>
          <w:lang w:val="en-US"/>
        </w:rPr>
        <w:t>East</w:t>
      </w:r>
      <w:r w:rsidRPr="00DF23D8">
        <w:rPr>
          <w:rFonts w:ascii="Arial" w:hAnsi="Arial" w:cs="Arial"/>
          <w:b/>
          <w:bCs/>
          <w:i/>
          <w:iCs/>
          <w:sz w:val="28"/>
          <w:szCs w:val="28"/>
        </w:rPr>
        <w:t xml:space="preserve"> </w:t>
      </w:r>
      <w:r w:rsidRPr="00EC3FEB">
        <w:rPr>
          <w:rFonts w:ascii="Arial" w:hAnsi="Arial" w:cs="Arial"/>
          <w:b/>
          <w:bCs/>
          <w:i/>
          <w:iCs/>
          <w:sz w:val="28"/>
          <w:szCs w:val="28"/>
          <w:lang w:val="en-US"/>
        </w:rPr>
        <w:t>Trading</w:t>
      </w:r>
      <w:r w:rsidRPr="00DF23D8">
        <w:rPr>
          <w:rFonts w:ascii="Arial" w:hAnsi="Arial" w:cs="Arial"/>
          <w:b/>
          <w:bCs/>
          <w:i/>
          <w:iCs/>
          <w:sz w:val="28"/>
          <w:szCs w:val="28"/>
        </w:rPr>
        <w:t xml:space="preserve"> </w:t>
      </w:r>
      <w:r w:rsidRPr="00EC3FEB">
        <w:rPr>
          <w:rFonts w:ascii="Arial" w:hAnsi="Arial" w:cs="Arial"/>
          <w:b/>
          <w:bCs/>
          <w:i/>
          <w:iCs/>
          <w:sz w:val="28"/>
          <w:szCs w:val="28"/>
          <w:lang w:val="en-US"/>
        </w:rPr>
        <w:t>v</w:t>
      </w:r>
      <w:r w:rsidRPr="00DF23D8">
        <w:rPr>
          <w:rFonts w:ascii="Arial" w:hAnsi="Arial" w:cs="Arial"/>
          <w:b/>
          <w:bCs/>
          <w:i/>
          <w:iCs/>
          <w:sz w:val="28"/>
          <w:szCs w:val="28"/>
        </w:rPr>
        <w:t xml:space="preserve">. </w:t>
      </w:r>
      <w:proofErr w:type="spellStart"/>
      <w:r w:rsidRPr="00EC3FEB">
        <w:rPr>
          <w:rFonts w:ascii="Arial" w:hAnsi="Arial" w:cs="Arial"/>
          <w:b/>
          <w:bCs/>
          <w:i/>
          <w:iCs/>
          <w:sz w:val="28"/>
          <w:szCs w:val="28"/>
          <w:lang w:val="en-US"/>
        </w:rPr>
        <w:t>Tlais</w:t>
      </w:r>
      <w:proofErr w:type="spellEnd"/>
      <w:r w:rsidR="00817D00" w:rsidRPr="00DF23D8">
        <w:rPr>
          <w:rFonts w:ascii="Arial" w:hAnsi="Arial" w:cs="Arial"/>
          <w:b/>
          <w:bCs/>
          <w:i/>
          <w:iCs/>
          <w:sz w:val="28"/>
          <w:szCs w:val="28"/>
        </w:rPr>
        <w:t xml:space="preserve"> </w:t>
      </w:r>
      <w:hyperlink r:id="rId10" w:history="1">
        <w:r w:rsidRPr="00DF23D8">
          <w:rPr>
            <w:rStyle w:val="Hyperlink"/>
            <w:rFonts w:ascii="Arial" w:hAnsi="Arial" w:cs="Arial"/>
            <w:b/>
            <w:bCs/>
            <w:i/>
            <w:iCs/>
            <w:color w:val="auto"/>
            <w:sz w:val="28"/>
            <w:szCs w:val="28"/>
            <w:u w:val="none"/>
          </w:rPr>
          <w:t xml:space="preserve">(1991) 1 </w:t>
        </w:r>
        <w:r w:rsidRPr="00EC3FEB">
          <w:rPr>
            <w:rStyle w:val="Hyperlink"/>
            <w:rFonts w:ascii="Arial" w:hAnsi="Arial" w:cs="Arial"/>
            <w:b/>
            <w:bCs/>
            <w:i/>
            <w:iCs/>
            <w:color w:val="auto"/>
            <w:sz w:val="28"/>
            <w:szCs w:val="28"/>
            <w:u w:val="none"/>
          </w:rPr>
          <w:t>Α</w:t>
        </w:r>
        <w:r w:rsidRPr="00DF23D8">
          <w:rPr>
            <w:rStyle w:val="Hyperlink"/>
            <w:rFonts w:ascii="Arial" w:hAnsi="Arial" w:cs="Arial"/>
            <w:b/>
            <w:bCs/>
            <w:i/>
            <w:iCs/>
            <w:color w:val="auto"/>
            <w:sz w:val="28"/>
            <w:szCs w:val="28"/>
            <w:u w:val="none"/>
          </w:rPr>
          <w:t>.</w:t>
        </w:r>
        <w:r w:rsidRPr="00EC3FEB">
          <w:rPr>
            <w:rStyle w:val="Hyperlink"/>
            <w:rFonts w:ascii="Arial" w:hAnsi="Arial" w:cs="Arial"/>
            <w:b/>
            <w:bCs/>
            <w:i/>
            <w:iCs/>
            <w:color w:val="auto"/>
            <w:sz w:val="28"/>
            <w:szCs w:val="28"/>
            <w:u w:val="none"/>
          </w:rPr>
          <w:t>Α</w:t>
        </w:r>
        <w:r w:rsidRPr="00DF23D8">
          <w:rPr>
            <w:rStyle w:val="Hyperlink"/>
            <w:rFonts w:ascii="Arial" w:hAnsi="Arial" w:cs="Arial"/>
            <w:b/>
            <w:bCs/>
            <w:i/>
            <w:iCs/>
            <w:color w:val="auto"/>
            <w:sz w:val="28"/>
            <w:szCs w:val="28"/>
            <w:u w:val="none"/>
          </w:rPr>
          <w:t>.</w:t>
        </w:r>
        <w:r w:rsidRPr="00EC3FEB">
          <w:rPr>
            <w:rStyle w:val="Hyperlink"/>
            <w:rFonts w:ascii="Arial" w:hAnsi="Arial" w:cs="Arial"/>
            <w:b/>
            <w:bCs/>
            <w:i/>
            <w:iCs/>
            <w:color w:val="auto"/>
            <w:sz w:val="28"/>
            <w:szCs w:val="28"/>
            <w:u w:val="none"/>
          </w:rPr>
          <w:t>Δ</w:t>
        </w:r>
        <w:r w:rsidRPr="00DF23D8">
          <w:rPr>
            <w:rStyle w:val="Hyperlink"/>
            <w:rFonts w:ascii="Arial" w:hAnsi="Arial" w:cs="Arial"/>
            <w:b/>
            <w:bCs/>
            <w:i/>
            <w:iCs/>
            <w:color w:val="auto"/>
            <w:sz w:val="28"/>
            <w:szCs w:val="28"/>
            <w:u w:val="none"/>
          </w:rPr>
          <w:t>. 239</w:t>
        </w:r>
      </w:hyperlink>
      <w:r w:rsidR="00B9756F">
        <w:rPr>
          <w:rFonts w:ascii="Arial" w:hAnsi="Arial" w:cs="Arial"/>
          <w:sz w:val="28"/>
          <w:szCs w:val="28"/>
        </w:rPr>
        <w:t>, 243-4</w:t>
      </w:r>
      <w:r w:rsidRPr="00DF23D8">
        <w:rPr>
          <w:rFonts w:ascii="Arial" w:hAnsi="Arial" w:cs="Arial"/>
          <w:sz w:val="28"/>
          <w:szCs w:val="28"/>
        </w:rPr>
        <w:t>).</w:t>
      </w:r>
      <w:r w:rsidR="00EC3FEB" w:rsidRPr="00DF23D8">
        <w:rPr>
          <w:rFonts w:ascii="Arial" w:hAnsi="Arial" w:cs="Arial"/>
          <w:sz w:val="28"/>
          <w:szCs w:val="28"/>
        </w:rPr>
        <w:t xml:space="preserve">  </w:t>
      </w:r>
    </w:p>
    <w:p w14:paraId="063C7F65" w14:textId="77777777" w:rsidR="00EC3FEB" w:rsidRPr="00DF23D8" w:rsidRDefault="00EC3FEB" w:rsidP="00647E02">
      <w:pPr>
        <w:spacing w:after="0" w:line="480" w:lineRule="auto"/>
        <w:jc w:val="both"/>
        <w:rPr>
          <w:rFonts w:ascii="Arial" w:hAnsi="Arial" w:cs="Arial"/>
          <w:sz w:val="28"/>
          <w:szCs w:val="28"/>
        </w:rPr>
      </w:pPr>
    </w:p>
    <w:p w14:paraId="03AB09B0" w14:textId="2E49258D" w:rsidR="00C848D6" w:rsidRPr="00EC3FEB" w:rsidRDefault="00EC3FEB" w:rsidP="00647E02">
      <w:pPr>
        <w:spacing w:after="0" w:line="480" w:lineRule="auto"/>
        <w:jc w:val="both"/>
        <w:rPr>
          <w:rFonts w:ascii="Arial" w:hAnsi="Arial" w:cs="Arial"/>
          <w:sz w:val="28"/>
          <w:szCs w:val="28"/>
        </w:rPr>
      </w:pPr>
      <w:r w:rsidRPr="00DF23D8">
        <w:rPr>
          <w:rFonts w:ascii="Arial" w:hAnsi="Arial" w:cs="Arial"/>
          <w:sz w:val="28"/>
          <w:szCs w:val="28"/>
        </w:rPr>
        <w:t xml:space="preserve">    </w:t>
      </w:r>
      <w:r>
        <w:rPr>
          <w:rFonts w:ascii="Arial" w:hAnsi="Arial" w:cs="Arial"/>
          <w:sz w:val="28"/>
          <w:szCs w:val="28"/>
        </w:rPr>
        <w:t>Στη</w:t>
      </w:r>
      <w:r w:rsidRPr="00EC3FEB">
        <w:rPr>
          <w:rFonts w:ascii="Arial" w:hAnsi="Arial" w:cs="Arial"/>
          <w:b/>
          <w:bCs/>
          <w:i/>
          <w:iCs/>
          <w:sz w:val="28"/>
          <w:szCs w:val="28"/>
        </w:rPr>
        <w:t xml:space="preserve"> </w:t>
      </w:r>
      <w:r>
        <w:rPr>
          <w:rFonts w:ascii="Arial" w:hAnsi="Arial" w:cs="Arial"/>
          <w:b/>
          <w:bCs/>
          <w:i/>
          <w:iCs/>
          <w:sz w:val="28"/>
          <w:szCs w:val="28"/>
        </w:rPr>
        <w:t>Τ</w:t>
      </w:r>
      <w:r>
        <w:rPr>
          <w:rFonts w:ascii="Arial" w:hAnsi="Arial" w:cs="Arial"/>
          <w:b/>
          <w:bCs/>
          <w:i/>
          <w:iCs/>
          <w:sz w:val="28"/>
          <w:szCs w:val="28"/>
          <w:lang w:val="en-US"/>
        </w:rPr>
        <w:t>rans</w:t>
      </w:r>
      <w:r w:rsidR="00155971" w:rsidRPr="0041748E">
        <w:rPr>
          <w:rFonts w:ascii="Arial" w:hAnsi="Arial" w:cs="Arial"/>
          <w:b/>
          <w:bCs/>
          <w:i/>
          <w:iCs/>
          <w:sz w:val="28"/>
          <w:szCs w:val="28"/>
        </w:rPr>
        <w:t xml:space="preserve"> </w:t>
      </w:r>
      <w:r w:rsidR="00155971">
        <w:rPr>
          <w:rFonts w:ascii="Arial" w:hAnsi="Arial" w:cs="Arial"/>
          <w:b/>
          <w:bCs/>
          <w:i/>
          <w:iCs/>
          <w:sz w:val="28"/>
          <w:szCs w:val="28"/>
          <w:lang w:val="en-US"/>
        </w:rPr>
        <w:t>Middle</w:t>
      </w:r>
      <w:r w:rsidR="00155971">
        <w:rPr>
          <w:rFonts w:ascii="Arial" w:hAnsi="Arial" w:cs="Arial"/>
          <w:b/>
          <w:bCs/>
          <w:i/>
          <w:iCs/>
          <w:sz w:val="28"/>
          <w:szCs w:val="28"/>
        </w:rPr>
        <w:t xml:space="preserve"> </w:t>
      </w:r>
      <w:r w:rsidR="00155971">
        <w:rPr>
          <w:rFonts w:ascii="Arial" w:hAnsi="Arial" w:cs="Arial"/>
          <w:b/>
          <w:bCs/>
          <w:i/>
          <w:iCs/>
          <w:sz w:val="28"/>
          <w:szCs w:val="28"/>
          <w:lang w:val="en-US"/>
        </w:rPr>
        <w:t>East</w:t>
      </w:r>
      <w:r w:rsidR="00155971">
        <w:rPr>
          <w:rFonts w:ascii="Arial" w:hAnsi="Arial" w:cs="Arial"/>
          <w:b/>
          <w:bCs/>
          <w:i/>
          <w:iCs/>
          <w:sz w:val="28"/>
          <w:szCs w:val="28"/>
        </w:rPr>
        <w:t xml:space="preserve"> </w:t>
      </w:r>
      <w:r w:rsidR="00155971">
        <w:rPr>
          <w:rFonts w:ascii="Arial" w:hAnsi="Arial" w:cs="Arial"/>
          <w:b/>
          <w:bCs/>
          <w:i/>
          <w:iCs/>
          <w:sz w:val="28"/>
          <w:szCs w:val="28"/>
          <w:lang w:val="en-US"/>
        </w:rPr>
        <w:t>Trading</w:t>
      </w:r>
      <w:r w:rsidR="00B9756F">
        <w:rPr>
          <w:rFonts w:ascii="Arial" w:hAnsi="Arial" w:cs="Arial"/>
          <w:sz w:val="28"/>
          <w:szCs w:val="28"/>
        </w:rPr>
        <w:t xml:space="preserve"> (σελ.244)</w:t>
      </w:r>
      <w:r>
        <w:rPr>
          <w:rFonts w:ascii="Arial" w:hAnsi="Arial" w:cs="Arial"/>
          <w:b/>
          <w:bCs/>
          <w:i/>
          <w:iCs/>
          <w:sz w:val="28"/>
          <w:szCs w:val="28"/>
        </w:rPr>
        <w:t xml:space="preserve"> </w:t>
      </w:r>
      <w:r>
        <w:rPr>
          <w:rFonts w:ascii="Arial" w:hAnsi="Arial" w:cs="Arial"/>
          <w:sz w:val="28"/>
          <w:szCs w:val="28"/>
        </w:rPr>
        <w:t>τονίστηκε ότι:</w:t>
      </w:r>
    </w:p>
    <w:p w14:paraId="4577875C" w14:textId="77777777" w:rsidR="00EC3FEB" w:rsidRDefault="00EC3FEB" w:rsidP="00EC3FEB">
      <w:pPr>
        <w:spacing w:after="0" w:line="240" w:lineRule="auto"/>
        <w:ind w:left="450"/>
        <w:jc w:val="both"/>
        <w:rPr>
          <w:rStyle w:val="normal1"/>
          <w:rFonts w:ascii="Arial" w:hAnsi="Arial" w:cs="Arial"/>
          <w:sz w:val="28"/>
          <w:szCs w:val="28"/>
        </w:rPr>
      </w:pPr>
    </w:p>
    <w:p w14:paraId="270376C6" w14:textId="595C89BD" w:rsidR="00C933C7" w:rsidRDefault="00EC3FEB" w:rsidP="006C07E0">
      <w:pPr>
        <w:spacing w:after="0" w:line="240" w:lineRule="auto"/>
        <w:ind w:left="450"/>
        <w:jc w:val="both"/>
        <w:rPr>
          <w:rFonts w:ascii="Arial" w:hAnsi="Arial" w:cs="Arial"/>
          <w:bCs/>
          <w:sz w:val="28"/>
          <w:szCs w:val="28"/>
        </w:rPr>
      </w:pPr>
      <w:r>
        <w:rPr>
          <w:rStyle w:val="normal1"/>
          <w:rFonts w:ascii="Arial" w:hAnsi="Arial" w:cs="Arial"/>
          <w:sz w:val="28"/>
          <w:szCs w:val="28"/>
        </w:rPr>
        <w:t>«</w:t>
      </w:r>
      <w:r w:rsidR="00DF23D8">
        <w:rPr>
          <w:rStyle w:val="normal1"/>
          <w:rFonts w:ascii="Arial" w:hAnsi="Arial" w:cs="Arial"/>
          <w:sz w:val="28"/>
          <w:szCs w:val="28"/>
        </w:rPr>
        <w:t xml:space="preserve"> …</w:t>
      </w:r>
      <w:r w:rsidR="00C848D6" w:rsidRPr="00EC3FEB">
        <w:rPr>
          <w:rStyle w:val="normal1"/>
          <w:rFonts w:ascii="Arial" w:hAnsi="Arial" w:cs="Arial"/>
          <w:sz w:val="28"/>
          <w:szCs w:val="28"/>
        </w:rPr>
        <w:t xml:space="preserve"> είναι μόνο σε καθαρές περιπτώσεις που μπορεί το Δικαστήριο να στερήσει διάδικο από του να προβάλει την υπεράσπισή του ενώπιον του Δικαστηρίου, γιατί σε διαφορετική περίπτωση τέτοια ενέργεια θα αποτελούσε άρνηση δικαιοσύνης προς τον επηρεαζόμενο διάδικο</w:t>
      </w:r>
      <w:r>
        <w:rPr>
          <w:rStyle w:val="normal1"/>
          <w:rFonts w:ascii="Arial" w:hAnsi="Arial" w:cs="Arial"/>
          <w:sz w:val="28"/>
          <w:szCs w:val="28"/>
        </w:rPr>
        <w:t>»</w:t>
      </w:r>
      <w:r w:rsidR="00C848D6" w:rsidRPr="00EC3FEB">
        <w:rPr>
          <w:rStyle w:val="normal1"/>
          <w:rFonts w:ascii="Arial" w:hAnsi="Arial" w:cs="Arial"/>
          <w:sz w:val="28"/>
          <w:szCs w:val="28"/>
        </w:rPr>
        <w:t>.</w:t>
      </w:r>
    </w:p>
    <w:p w14:paraId="4B4C206D" w14:textId="77777777" w:rsidR="006C07E0" w:rsidRDefault="006C07E0" w:rsidP="006C07E0">
      <w:pPr>
        <w:spacing w:after="0" w:line="240" w:lineRule="auto"/>
        <w:ind w:left="450"/>
        <w:jc w:val="both"/>
        <w:rPr>
          <w:rFonts w:ascii="Arial" w:hAnsi="Arial" w:cs="Arial"/>
          <w:bCs/>
          <w:sz w:val="28"/>
          <w:szCs w:val="28"/>
        </w:rPr>
      </w:pPr>
    </w:p>
    <w:p w14:paraId="7B0E5941" w14:textId="77777777" w:rsidR="006C07E0" w:rsidRDefault="006C07E0" w:rsidP="006C07E0">
      <w:pPr>
        <w:spacing w:after="0" w:line="240" w:lineRule="auto"/>
        <w:ind w:left="450"/>
        <w:jc w:val="both"/>
        <w:rPr>
          <w:rFonts w:ascii="Arial" w:hAnsi="Arial" w:cs="Arial"/>
          <w:bCs/>
          <w:sz w:val="28"/>
          <w:szCs w:val="28"/>
        </w:rPr>
      </w:pPr>
    </w:p>
    <w:p w14:paraId="6EB7F635" w14:textId="77777777" w:rsidR="006C07E0" w:rsidRDefault="006C07E0" w:rsidP="006C07E0">
      <w:pPr>
        <w:spacing w:after="0" w:line="240" w:lineRule="auto"/>
        <w:ind w:left="450"/>
        <w:jc w:val="both"/>
        <w:rPr>
          <w:rFonts w:ascii="Arial" w:hAnsi="Arial" w:cs="Arial"/>
          <w:bCs/>
          <w:sz w:val="28"/>
          <w:szCs w:val="28"/>
        </w:rPr>
      </w:pPr>
    </w:p>
    <w:p w14:paraId="7B41EE13" w14:textId="5E44B5B1" w:rsidR="009A6427" w:rsidRDefault="009A6427" w:rsidP="00647E02">
      <w:pPr>
        <w:spacing w:after="0" w:line="480" w:lineRule="auto"/>
        <w:jc w:val="both"/>
        <w:rPr>
          <w:rFonts w:ascii="Arial" w:hAnsi="Arial" w:cs="Arial"/>
          <w:bCs/>
          <w:sz w:val="28"/>
          <w:szCs w:val="28"/>
        </w:rPr>
      </w:pPr>
      <w:r>
        <w:rPr>
          <w:rFonts w:ascii="Arial" w:hAnsi="Arial" w:cs="Arial"/>
          <w:bCs/>
          <w:sz w:val="28"/>
          <w:szCs w:val="28"/>
        </w:rPr>
        <w:t xml:space="preserve">    Ακριβώς γιατί η διαδικασία για συνοπτική απόφαση αποστερεί ουσιαστικά τον εναγόμενο από του να υπερασπιστεί τον εαυτό του σε </w:t>
      </w:r>
      <w:r w:rsidR="00960307">
        <w:rPr>
          <w:rFonts w:ascii="Arial" w:hAnsi="Arial" w:cs="Arial"/>
          <w:bCs/>
          <w:sz w:val="28"/>
          <w:szCs w:val="28"/>
        </w:rPr>
        <w:t>«</w:t>
      </w:r>
      <w:r>
        <w:rPr>
          <w:rFonts w:ascii="Arial" w:hAnsi="Arial" w:cs="Arial"/>
          <w:bCs/>
          <w:sz w:val="28"/>
          <w:szCs w:val="28"/>
        </w:rPr>
        <w:t>κανονική</w:t>
      </w:r>
      <w:r w:rsidR="00960307">
        <w:rPr>
          <w:rFonts w:ascii="Arial" w:hAnsi="Arial" w:cs="Arial"/>
          <w:bCs/>
          <w:sz w:val="28"/>
          <w:szCs w:val="28"/>
        </w:rPr>
        <w:t>»</w:t>
      </w:r>
      <w:r>
        <w:rPr>
          <w:rFonts w:ascii="Arial" w:hAnsi="Arial" w:cs="Arial"/>
          <w:bCs/>
          <w:sz w:val="28"/>
          <w:szCs w:val="28"/>
        </w:rPr>
        <w:t xml:space="preserve"> δίκη</w:t>
      </w:r>
      <w:r w:rsidR="00A209DF">
        <w:rPr>
          <w:rFonts w:ascii="Arial" w:hAnsi="Arial" w:cs="Arial"/>
          <w:bCs/>
          <w:sz w:val="28"/>
          <w:szCs w:val="28"/>
        </w:rPr>
        <w:t>, η διακριτική εξουσία του Δικαστηρίου για έκδοση συνοπτικής απόφασης πρέπει να ασκείται πολύ προσεκτικά και σπάνια (</w:t>
      </w:r>
      <w:r w:rsidR="00A209DF" w:rsidRPr="00A209DF">
        <w:rPr>
          <w:rFonts w:ascii="Arial" w:hAnsi="Arial" w:cs="Arial"/>
          <w:b/>
          <w:i/>
          <w:iCs/>
          <w:sz w:val="28"/>
          <w:szCs w:val="28"/>
        </w:rPr>
        <w:t>Νεάρχου</w:t>
      </w:r>
      <w:r w:rsidR="00155971">
        <w:rPr>
          <w:rFonts w:ascii="Arial" w:hAnsi="Arial" w:cs="Arial"/>
          <w:b/>
          <w:i/>
          <w:iCs/>
          <w:sz w:val="28"/>
          <w:szCs w:val="28"/>
        </w:rPr>
        <w:t xml:space="preserve"> κ.ά.</w:t>
      </w:r>
      <w:r w:rsidR="00A209DF">
        <w:rPr>
          <w:rFonts w:ascii="Arial" w:hAnsi="Arial" w:cs="Arial"/>
          <w:bCs/>
          <w:sz w:val="28"/>
          <w:szCs w:val="28"/>
        </w:rPr>
        <w:t>, σελ.824)</w:t>
      </w:r>
      <w:r w:rsidR="00960307">
        <w:rPr>
          <w:rFonts w:ascii="Arial" w:hAnsi="Arial" w:cs="Arial"/>
          <w:bCs/>
          <w:sz w:val="28"/>
          <w:szCs w:val="28"/>
        </w:rPr>
        <w:t>.</w:t>
      </w:r>
    </w:p>
    <w:p w14:paraId="4F04163F" w14:textId="77777777" w:rsidR="009A6427" w:rsidRDefault="009A6427" w:rsidP="00647E02">
      <w:pPr>
        <w:spacing w:after="0" w:line="480" w:lineRule="auto"/>
        <w:jc w:val="both"/>
        <w:rPr>
          <w:rFonts w:ascii="Arial" w:hAnsi="Arial" w:cs="Arial"/>
          <w:bCs/>
          <w:sz w:val="28"/>
          <w:szCs w:val="28"/>
        </w:rPr>
      </w:pPr>
    </w:p>
    <w:p w14:paraId="08C55D2F" w14:textId="15AC8838" w:rsidR="00647E02" w:rsidRDefault="00C933C7" w:rsidP="00647E02">
      <w:pPr>
        <w:spacing w:after="0" w:line="480" w:lineRule="auto"/>
        <w:jc w:val="both"/>
        <w:rPr>
          <w:rFonts w:ascii="Arial" w:hAnsi="Arial" w:cs="Arial"/>
          <w:bCs/>
          <w:sz w:val="28"/>
          <w:szCs w:val="28"/>
        </w:rPr>
      </w:pPr>
      <w:r>
        <w:rPr>
          <w:rFonts w:ascii="Arial" w:hAnsi="Arial" w:cs="Arial"/>
          <w:bCs/>
          <w:sz w:val="28"/>
          <w:szCs w:val="28"/>
        </w:rPr>
        <w:t xml:space="preserve">    </w:t>
      </w:r>
      <w:r w:rsidR="00A209DF">
        <w:rPr>
          <w:rFonts w:ascii="Arial" w:hAnsi="Arial" w:cs="Arial"/>
          <w:bCs/>
          <w:sz w:val="28"/>
          <w:szCs w:val="28"/>
        </w:rPr>
        <w:t>Επομένως, ο</w:t>
      </w:r>
      <w:r w:rsidR="0023762D">
        <w:rPr>
          <w:rFonts w:ascii="Arial" w:hAnsi="Arial" w:cs="Arial"/>
          <w:bCs/>
          <w:sz w:val="28"/>
          <w:szCs w:val="28"/>
        </w:rPr>
        <w:t xml:space="preserve"> λόγος έφεσης 8 επίσης επιτυγχάνει.</w:t>
      </w:r>
    </w:p>
    <w:p w14:paraId="34B9C4E6" w14:textId="77777777" w:rsidR="00C933C7" w:rsidRDefault="00C933C7" w:rsidP="00647E02">
      <w:pPr>
        <w:spacing w:after="0" w:line="480" w:lineRule="auto"/>
        <w:jc w:val="both"/>
        <w:rPr>
          <w:rFonts w:ascii="Arial" w:hAnsi="Arial" w:cs="Arial"/>
          <w:bCs/>
          <w:sz w:val="28"/>
          <w:szCs w:val="28"/>
        </w:rPr>
      </w:pPr>
    </w:p>
    <w:p w14:paraId="4276F788" w14:textId="77777777" w:rsidR="006C07E0" w:rsidRDefault="00C933C7" w:rsidP="00647E02">
      <w:pPr>
        <w:spacing w:after="0" w:line="480" w:lineRule="auto"/>
        <w:jc w:val="both"/>
        <w:rPr>
          <w:rFonts w:ascii="Arial" w:hAnsi="Arial" w:cs="Arial"/>
          <w:bCs/>
          <w:sz w:val="28"/>
          <w:szCs w:val="28"/>
        </w:rPr>
      </w:pPr>
      <w:r>
        <w:rPr>
          <w:rFonts w:ascii="Arial" w:hAnsi="Arial" w:cs="Arial"/>
          <w:bCs/>
          <w:sz w:val="28"/>
          <w:szCs w:val="28"/>
        </w:rPr>
        <w:t xml:space="preserve">    Καθίσταται επομένως αχρείαστο να</w:t>
      </w:r>
      <w:r w:rsidR="006C07E0">
        <w:rPr>
          <w:rFonts w:ascii="Arial" w:hAnsi="Arial" w:cs="Arial"/>
          <w:bCs/>
          <w:sz w:val="28"/>
          <w:szCs w:val="28"/>
        </w:rPr>
        <w:t xml:space="preserve"> ασχοληθούμε με τους υπόλοιπους λόγους έφεσης.</w:t>
      </w:r>
    </w:p>
    <w:p w14:paraId="312F2640" w14:textId="77777777" w:rsidR="006C07E0" w:rsidRDefault="006C07E0" w:rsidP="00647E02">
      <w:pPr>
        <w:spacing w:after="0" w:line="480" w:lineRule="auto"/>
        <w:jc w:val="both"/>
        <w:rPr>
          <w:rFonts w:ascii="Arial" w:hAnsi="Arial" w:cs="Arial"/>
          <w:bCs/>
          <w:sz w:val="28"/>
          <w:szCs w:val="28"/>
        </w:rPr>
      </w:pPr>
    </w:p>
    <w:p w14:paraId="16860CBD" w14:textId="77777777" w:rsidR="006C07E0" w:rsidRDefault="006C07E0" w:rsidP="00647E02">
      <w:pPr>
        <w:spacing w:after="0" w:line="480" w:lineRule="auto"/>
        <w:jc w:val="both"/>
        <w:rPr>
          <w:rFonts w:ascii="Arial" w:hAnsi="Arial" w:cs="Arial"/>
          <w:bCs/>
          <w:sz w:val="28"/>
          <w:szCs w:val="28"/>
        </w:rPr>
      </w:pPr>
      <w:r>
        <w:rPr>
          <w:rFonts w:ascii="Arial" w:hAnsi="Arial" w:cs="Arial"/>
          <w:bCs/>
          <w:sz w:val="28"/>
          <w:szCs w:val="28"/>
        </w:rPr>
        <w:t xml:space="preserve">    Η έφεση επιτυγχάνει.  </w:t>
      </w:r>
    </w:p>
    <w:p w14:paraId="2A298831" w14:textId="77777777" w:rsidR="006C07E0" w:rsidRDefault="006C07E0" w:rsidP="00647E02">
      <w:pPr>
        <w:spacing w:after="0" w:line="480" w:lineRule="auto"/>
        <w:jc w:val="both"/>
        <w:rPr>
          <w:rFonts w:ascii="Arial" w:hAnsi="Arial" w:cs="Arial"/>
          <w:bCs/>
          <w:sz w:val="28"/>
          <w:szCs w:val="28"/>
        </w:rPr>
      </w:pPr>
    </w:p>
    <w:p w14:paraId="49C73B04" w14:textId="41544830" w:rsidR="00C933C7" w:rsidRDefault="006C07E0" w:rsidP="00647E02">
      <w:pPr>
        <w:spacing w:after="0" w:line="480" w:lineRule="auto"/>
        <w:jc w:val="both"/>
        <w:rPr>
          <w:rFonts w:ascii="Arial" w:hAnsi="Arial" w:cs="Arial"/>
          <w:bCs/>
          <w:sz w:val="28"/>
          <w:szCs w:val="28"/>
        </w:rPr>
      </w:pPr>
      <w:r>
        <w:rPr>
          <w:rFonts w:ascii="Arial" w:hAnsi="Arial" w:cs="Arial"/>
          <w:bCs/>
          <w:sz w:val="28"/>
          <w:szCs w:val="28"/>
        </w:rPr>
        <w:t xml:space="preserve">    Η πρωτόδικη απόφαση παραμερίζεται.  Η αίτηση για συνοπτική απόφαση απορρίπτεται και δίδεται άδεια στον </w:t>
      </w:r>
      <w:proofErr w:type="spellStart"/>
      <w:r>
        <w:rPr>
          <w:rFonts w:ascii="Arial" w:hAnsi="Arial" w:cs="Arial"/>
          <w:bCs/>
          <w:sz w:val="28"/>
          <w:szCs w:val="28"/>
        </w:rPr>
        <w:t>Εφεσείοντα</w:t>
      </w:r>
      <w:proofErr w:type="spellEnd"/>
      <w:r>
        <w:rPr>
          <w:rFonts w:ascii="Arial" w:hAnsi="Arial" w:cs="Arial"/>
          <w:bCs/>
          <w:sz w:val="28"/>
          <w:szCs w:val="28"/>
        </w:rPr>
        <w:t xml:space="preserve"> να </w:t>
      </w:r>
      <w:r w:rsidR="00D35F1D">
        <w:rPr>
          <w:rFonts w:ascii="Arial" w:hAnsi="Arial" w:cs="Arial"/>
          <w:bCs/>
          <w:sz w:val="28"/>
          <w:szCs w:val="28"/>
        </w:rPr>
        <w:t>καταχωρίσει</w:t>
      </w:r>
      <w:r>
        <w:rPr>
          <w:rFonts w:ascii="Arial" w:hAnsi="Arial" w:cs="Arial"/>
          <w:bCs/>
          <w:sz w:val="28"/>
          <w:szCs w:val="28"/>
        </w:rPr>
        <w:t xml:space="preserve"> την υπεράσπιση του στην αγωγή, εντός 14 ημερών</w:t>
      </w:r>
      <w:r w:rsidR="00D35F1D">
        <w:rPr>
          <w:rFonts w:ascii="Arial" w:hAnsi="Arial" w:cs="Arial"/>
          <w:bCs/>
          <w:sz w:val="28"/>
          <w:szCs w:val="28"/>
        </w:rPr>
        <w:t xml:space="preserve"> από σήμερα</w:t>
      </w:r>
      <w:r>
        <w:rPr>
          <w:rFonts w:ascii="Arial" w:hAnsi="Arial" w:cs="Arial"/>
          <w:bCs/>
          <w:sz w:val="28"/>
          <w:szCs w:val="28"/>
        </w:rPr>
        <w:t xml:space="preserve">.  Τα έξοδα της πρωτόδικης διαδικασίας επιδικάζονται υπέρ του </w:t>
      </w:r>
      <w:proofErr w:type="spellStart"/>
      <w:r>
        <w:rPr>
          <w:rFonts w:ascii="Arial" w:hAnsi="Arial" w:cs="Arial"/>
          <w:bCs/>
          <w:sz w:val="28"/>
          <w:szCs w:val="28"/>
        </w:rPr>
        <w:t>Εφεσείοντα</w:t>
      </w:r>
      <w:proofErr w:type="spellEnd"/>
      <w:r>
        <w:rPr>
          <w:rFonts w:ascii="Arial" w:hAnsi="Arial" w:cs="Arial"/>
          <w:bCs/>
          <w:sz w:val="28"/>
          <w:szCs w:val="28"/>
        </w:rPr>
        <w:t xml:space="preserve"> και εναντίον της Εφεσίβλητης, όπως θα υπολογιστούν από τον αρμόδιο Πρωτοκολλητή και θα εγκριθούν από το αρμόδιο Δικαστήριο, πλέον Φ.Π.Α. αν υπάρχει.</w:t>
      </w:r>
      <w:r w:rsidR="00C933C7">
        <w:rPr>
          <w:rFonts w:ascii="Arial" w:hAnsi="Arial" w:cs="Arial"/>
          <w:bCs/>
          <w:sz w:val="28"/>
          <w:szCs w:val="28"/>
        </w:rPr>
        <w:t xml:space="preserve"> </w:t>
      </w:r>
    </w:p>
    <w:p w14:paraId="6CA3EDD2" w14:textId="77777777" w:rsidR="009F20E7" w:rsidRDefault="009F20E7" w:rsidP="00647E02">
      <w:pPr>
        <w:spacing w:after="0" w:line="480" w:lineRule="auto"/>
        <w:jc w:val="both"/>
        <w:rPr>
          <w:rFonts w:ascii="Arial" w:hAnsi="Arial" w:cs="Arial"/>
          <w:bCs/>
          <w:sz w:val="28"/>
          <w:szCs w:val="28"/>
        </w:rPr>
      </w:pPr>
    </w:p>
    <w:p w14:paraId="3832F2A0" w14:textId="3690A752" w:rsidR="009F20E7" w:rsidRDefault="009F20E7" w:rsidP="00647E02">
      <w:pPr>
        <w:spacing w:after="0" w:line="480" w:lineRule="auto"/>
        <w:jc w:val="both"/>
        <w:rPr>
          <w:rFonts w:ascii="Arial" w:hAnsi="Arial" w:cs="Arial"/>
          <w:bCs/>
          <w:sz w:val="28"/>
          <w:szCs w:val="28"/>
        </w:rPr>
      </w:pPr>
      <w:r>
        <w:rPr>
          <w:rFonts w:ascii="Arial" w:hAnsi="Arial" w:cs="Arial"/>
          <w:bCs/>
          <w:sz w:val="28"/>
          <w:szCs w:val="28"/>
        </w:rPr>
        <w:t xml:space="preserve">    €2.500 έξοδα της έφεσης,</w:t>
      </w:r>
      <w:r w:rsidRPr="009F20E7">
        <w:rPr>
          <w:rFonts w:ascii="Arial" w:hAnsi="Arial" w:cs="Arial"/>
          <w:bCs/>
          <w:sz w:val="28"/>
          <w:szCs w:val="28"/>
        </w:rPr>
        <w:t xml:space="preserve"> </w:t>
      </w:r>
      <w:r>
        <w:rPr>
          <w:rFonts w:ascii="Arial" w:hAnsi="Arial" w:cs="Arial"/>
          <w:bCs/>
          <w:sz w:val="28"/>
          <w:szCs w:val="28"/>
        </w:rPr>
        <w:t xml:space="preserve">πλέον Φ.Π.Α. αν υπάρχει, επιδικάζονται υπέρ του </w:t>
      </w:r>
      <w:proofErr w:type="spellStart"/>
      <w:r>
        <w:rPr>
          <w:rFonts w:ascii="Arial" w:hAnsi="Arial" w:cs="Arial"/>
          <w:bCs/>
          <w:sz w:val="28"/>
          <w:szCs w:val="28"/>
        </w:rPr>
        <w:t>Εφεσείοντα</w:t>
      </w:r>
      <w:proofErr w:type="spellEnd"/>
      <w:r>
        <w:rPr>
          <w:rFonts w:ascii="Arial" w:hAnsi="Arial" w:cs="Arial"/>
          <w:bCs/>
          <w:sz w:val="28"/>
          <w:szCs w:val="28"/>
        </w:rPr>
        <w:t xml:space="preserve"> και εναντίον της Εφεσίβλητης.</w:t>
      </w:r>
    </w:p>
    <w:p w14:paraId="6B288377" w14:textId="5885775E" w:rsidR="00487AA5" w:rsidRDefault="00647E02" w:rsidP="00647E02">
      <w:pPr>
        <w:spacing w:after="0" w:line="480" w:lineRule="auto"/>
        <w:jc w:val="both"/>
        <w:rPr>
          <w:rFonts w:ascii="Arial" w:hAnsi="Arial" w:cs="Arial"/>
          <w:bCs/>
          <w:sz w:val="28"/>
          <w:szCs w:val="28"/>
        </w:rPr>
      </w:pPr>
      <w:r>
        <w:rPr>
          <w:rFonts w:ascii="Arial" w:hAnsi="Arial" w:cs="Arial"/>
          <w:bCs/>
          <w:sz w:val="28"/>
          <w:szCs w:val="28"/>
        </w:rPr>
        <w:t xml:space="preserve"> </w:t>
      </w:r>
    </w:p>
    <w:p w14:paraId="6350B40E" w14:textId="77777777" w:rsidR="002D229D" w:rsidRDefault="002D229D" w:rsidP="005717E3">
      <w:pPr>
        <w:spacing w:after="0" w:line="480" w:lineRule="auto"/>
        <w:ind w:firstLine="270"/>
        <w:jc w:val="both"/>
        <w:rPr>
          <w:rFonts w:ascii="Arial" w:hAnsi="Arial" w:cs="Arial"/>
          <w:sz w:val="28"/>
          <w:szCs w:val="28"/>
        </w:rPr>
      </w:pPr>
    </w:p>
    <w:p w14:paraId="040DF24E" w14:textId="29DEC365" w:rsidR="00875559" w:rsidRDefault="005D5B10" w:rsidP="005D5B10">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Χ. </w:t>
      </w:r>
      <w:proofErr w:type="spellStart"/>
      <w:r>
        <w:rPr>
          <w:rFonts w:ascii="Arial" w:hAnsi="Arial" w:cs="Arial"/>
          <w:sz w:val="28"/>
          <w:szCs w:val="28"/>
        </w:rPr>
        <w:t>Μαλαχτός</w:t>
      </w:r>
      <w:proofErr w:type="spellEnd"/>
      <w:r>
        <w:rPr>
          <w:rFonts w:ascii="Arial" w:hAnsi="Arial" w:cs="Arial"/>
          <w:sz w:val="28"/>
          <w:szCs w:val="28"/>
        </w:rPr>
        <w:t>, Δ.</w:t>
      </w:r>
    </w:p>
    <w:p w14:paraId="61FABEEC" w14:textId="77777777" w:rsidR="007E06D0" w:rsidRDefault="007E06D0" w:rsidP="005D5B10">
      <w:pPr>
        <w:spacing w:after="0" w:line="480" w:lineRule="auto"/>
        <w:jc w:val="both"/>
        <w:rPr>
          <w:rFonts w:ascii="Arial" w:hAnsi="Arial" w:cs="Arial"/>
          <w:sz w:val="28"/>
          <w:szCs w:val="28"/>
        </w:rPr>
      </w:pPr>
    </w:p>
    <w:p w14:paraId="1DCFC73A" w14:textId="45A1D80D" w:rsidR="007E06D0"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61DFBC1C" w:rsidR="00BE672F" w:rsidRDefault="00BE672F" w:rsidP="007E06D0">
      <w:pPr>
        <w:spacing w:after="0" w:line="480" w:lineRule="auto"/>
        <w:jc w:val="both"/>
        <w:rPr>
          <w:rFonts w:ascii="Arial" w:hAnsi="Arial" w:cs="Arial"/>
          <w:bCs/>
          <w:sz w:val="28"/>
          <w:szCs w:val="28"/>
        </w:rPr>
      </w:pPr>
    </w:p>
    <w:p w14:paraId="3217747A" w14:textId="3694BECF" w:rsidR="003C05EC" w:rsidRPr="004B2CA4" w:rsidRDefault="00BE672F" w:rsidP="00644666">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Ε. </w:t>
      </w:r>
      <w:proofErr w:type="spellStart"/>
      <w:r>
        <w:rPr>
          <w:rFonts w:ascii="Arial" w:hAnsi="Arial" w:cs="Arial"/>
          <w:bCs/>
          <w:sz w:val="28"/>
          <w:szCs w:val="28"/>
        </w:rPr>
        <w:t>Εφραίμ</w:t>
      </w:r>
      <w:proofErr w:type="spellEnd"/>
      <w:r>
        <w:rPr>
          <w:rFonts w:ascii="Arial" w:hAnsi="Arial" w:cs="Arial"/>
          <w:bCs/>
          <w:sz w:val="28"/>
          <w:szCs w:val="28"/>
        </w:rPr>
        <w:t>, Δ.</w:t>
      </w:r>
    </w:p>
    <w:sectPr w:rsidR="003C05EC" w:rsidRPr="004B2CA4" w:rsidSect="002B5669">
      <w:head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3FA8" w14:textId="77777777" w:rsidR="00801DCA" w:rsidRDefault="00801DCA" w:rsidP="002B5669">
      <w:pPr>
        <w:spacing w:after="0" w:line="240" w:lineRule="auto"/>
      </w:pPr>
      <w:r>
        <w:separator/>
      </w:r>
    </w:p>
  </w:endnote>
  <w:endnote w:type="continuationSeparator" w:id="0">
    <w:p w14:paraId="7413FBA9" w14:textId="77777777" w:rsidR="00801DCA" w:rsidRDefault="00801DCA"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3E5B" w14:textId="77777777" w:rsidR="00801DCA" w:rsidRDefault="00801DCA" w:rsidP="002B5669">
      <w:pPr>
        <w:spacing w:after="0" w:line="240" w:lineRule="auto"/>
      </w:pPr>
      <w:r>
        <w:separator/>
      </w:r>
    </w:p>
  </w:footnote>
  <w:footnote w:type="continuationSeparator" w:id="0">
    <w:p w14:paraId="3B92FCE8" w14:textId="77777777" w:rsidR="00801DCA" w:rsidRDefault="00801DCA"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66FF210B" w:rsidR="002B5669" w:rsidRDefault="002B5669">
        <w:pPr>
          <w:pStyle w:val="Header"/>
          <w:jc w:val="center"/>
        </w:pPr>
        <w:r>
          <w:fldChar w:fldCharType="begin"/>
        </w:r>
        <w:r>
          <w:instrText xml:space="preserve"> PAGE   \* MERGEFORMAT </w:instrText>
        </w:r>
        <w:r>
          <w:fldChar w:fldCharType="separate"/>
        </w:r>
        <w:r w:rsidR="001C1A8D">
          <w:rPr>
            <w:noProof/>
          </w:rPr>
          <w:t>14</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01DDB"/>
    <w:rsid w:val="00010CDF"/>
    <w:rsid w:val="000150CF"/>
    <w:rsid w:val="0002240F"/>
    <w:rsid w:val="000310D0"/>
    <w:rsid w:val="00036BDA"/>
    <w:rsid w:val="000455D2"/>
    <w:rsid w:val="000518E5"/>
    <w:rsid w:val="000610A6"/>
    <w:rsid w:val="0006472C"/>
    <w:rsid w:val="000647C3"/>
    <w:rsid w:val="000647FE"/>
    <w:rsid w:val="00064A1C"/>
    <w:rsid w:val="0007272C"/>
    <w:rsid w:val="0009172A"/>
    <w:rsid w:val="000950A0"/>
    <w:rsid w:val="000952E6"/>
    <w:rsid w:val="0009578B"/>
    <w:rsid w:val="000A0215"/>
    <w:rsid w:val="000A59C1"/>
    <w:rsid w:val="000B0C1C"/>
    <w:rsid w:val="000C0D9E"/>
    <w:rsid w:val="000C23CE"/>
    <w:rsid w:val="000C45DA"/>
    <w:rsid w:val="000C54BB"/>
    <w:rsid w:val="000C60D4"/>
    <w:rsid w:val="000C6B54"/>
    <w:rsid w:val="000C6E80"/>
    <w:rsid w:val="000D15A3"/>
    <w:rsid w:val="000D605E"/>
    <w:rsid w:val="000F498C"/>
    <w:rsid w:val="0010298C"/>
    <w:rsid w:val="00113EFD"/>
    <w:rsid w:val="00126354"/>
    <w:rsid w:val="00126846"/>
    <w:rsid w:val="00134F0E"/>
    <w:rsid w:val="00137B0C"/>
    <w:rsid w:val="001418CD"/>
    <w:rsid w:val="0014256A"/>
    <w:rsid w:val="00143B86"/>
    <w:rsid w:val="00155971"/>
    <w:rsid w:val="001653E1"/>
    <w:rsid w:val="00174C89"/>
    <w:rsid w:val="00174E6C"/>
    <w:rsid w:val="00186703"/>
    <w:rsid w:val="001A3835"/>
    <w:rsid w:val="001B1F4B"/>
    <w:rsid w:val="001B3F76"/>
    <w:rsid w:val="001C1638"/>
    <w:rsid w:val="001C1A8D"/>
    <w:rsid w:val="001C741C"/>
    <w:rsid w:val="001D250F"/>
    <w:rsid w:val="001D4B8A"/>
    <w:rsid w:val="001F09C0"/>
    <w:rsid w:val="00207FCC"/>
    <w:rsid w:val="002144A0"/>
    <w:rsid w:val="00217AA5"/>
    <w:rsid w:val="00220FA0"/>
    <w:rsid w:val="00222580"/>
    <w:rsid w:val="0022279C"/>
    <w:rsid w:val="002276ED"/>
    <w:rsid w:val="0023762D"/>
    <w:rsid w:val="002515CF"/>
    <w:rsid w:val="00251E21"/>
    <w:rsid w:val="00252B1D"/>
    <w:rsid w:val="002600A6"/>
    <w:rsid w:val="00263D47"/>
    <w:rsid w:val="00275987"/>
    <w:rsid w:val="0028094C"/>
    <w:rsid w:val="00284728"/>
    <w:rsid w:val="00287A61"/>
    <w:rsid w:val="00292E54"/>
    <w:rsid w:val="002A1A1A"/>
    <w:rsid w:val="002A2D22"/>
    <w:rsid w:val="002A6B11"/>
    <w:rsid w:val="002B1B80"/>
    <w:rsid w:val="002B507A"/>
    <w:rsid w:val="002B5669"/>
    <w:rsid w:val="002D0F5F"/>
    <w:rsid w:val="002D229D"/>
    <w:rsid w:val="002D24DB"/>
    <w:rsid w:val="002D7D9D"/>
    <w:rsid w:val="002E284C"/>
    <w:rsid w:val="002E4C39"/>
    <w:rsid w:val="002F623D"/>
    <w:rsid w:val="00327D3D"/>
    <w:rsid w:val="003335F0"/>
    <w:rsid w:val="0033382F"/>
    <w:rsid w:val="00334712"/>
    <w:rsid w:val="00341CEC"/>
    <w:rsid w:val="00344638"/>
    <w:rsid w:val="00344793"/>
    <w:rsid w:val="00352E73"/>
    <w:rsid w:val="00362A21"/>
    <w:rsid w:val="00374FEF"/>
    <w:rsid w:val="0038452A"/>
    <w:rsid w:val="003912DE"/>
    <w:rsid w:val="00394E21"/>
    <w:rsid w:val="00395E33"/>
    <w:rsid w:val="00395EF0"/>
    <w:rsid w:val="003A672D"/>
    <w:rsid w:val="003B0B98"/>
    <w:rsid w:val="003B11C3"/>
    <w:rsid w:val="003C05EC"/>
    <w:rsid w:val="003C3C88"/>
    <w:rsid w:val="003C4F7D"/>
    <w:rsid w:val="003C6956"/>
    <w:rsid w:val="003D7D1D"/>
    <w:rsid w:val="003E0E8F"/>
    <w:rsid w:val="003E39AF"/>
    <w:rsid w:val="003E60E5"/>
    <w:rsid w:val="003F2B42"/>
    <w:rsid w:val="0040727A"/>
    <w:rsid w:val="00411216"/>
    <w:rsid w:val="00414D35"/>
    <w:rsid w:val="0041748E"/>
    <w:rsid w:val="00422376"/>
    <w:rsid w:val="0042348E"/>
    <w:rsid w:val="00424F96"/>
    <w:rsid w:val="00425B73"/>
    <w:rsid w:val="00431D48"/>
    <w:rsid w:val="00432A8F"/>
    <w:rsid w:val="00435431"/>
    <w:rsid w:val="0044159B"/>
    <w:rsid w:val="0044185B"/>
    <w:rsid w:val="00444EAE"/>
    <w:rsid w:val="0045462A"/>
    <w:rsid w:val="00476C3A"/>
    <w:rsid w:val="00476FC1"/>
    <w:rsid w:val="00482BFC"/>
    <w:rsid w:val="004831CC"/>
    <w:rsid w:val="004877EA"/>
    <w:rsid w:val="00487AA5"/>
    <w:rsid w:val="0049753F"/>
    <w:rsid w:val="00497C72"/>
    <w:rsid w:val="004A3974"/>
    <w:rsid w:val="004A5E2A"/>
    <w:rsid w:val="004A7CD3"/>
    <w:rsid w:val="004B0487"/>
    <w:rsid w:val="004B1184"/>
    <w:rsid w:val="004B2CA4"/>
    <w:rsid w:val="004B52AE"/>
    <w:rsid w:val="004C77AF"/>
    <w:rsid w:val="004D78CE"/>
    <w:rsid w:val="004E0447"/>
    <w:rsid w:val="004E2C34"/>
    <w:rsid w:val="004E3F17"/>
    <w:rsid w:val="004E536C"/>
    <w:rsid w:val="0050728B"/>
    <w:rsid w:val="00513283"/>
    <w:rsid w:val="00513E1A"/>
    <w:rsid w:val="00515D8F"/>
    <w:rsid w:val="0053019D"/>
    <w:rsid w:val="00530E19"/>
    <w:rsid w:val="00533934"/>
    <w:rsid w:val="00540DFC"/>
    <w:rsid w:val="00541120"/>
    <w:rsid w:val="00555EAF"/>
    <w:rsid w:val="005560B3"/>
    <w:rsid w:val="005625EF"/>
    <w:rsid w:val="00562980"/>
    <w:rsid w:val="00563222"/>
    <w:rsid w:val="0056779E"/>
    <w:rsid w:val="005717E3"/>
    <w:rsid w:val="00585213"/>
    <w:rsid w:val="0058578D"/>
    <w:rsid w:val="00586879"/>
    <w:rsid w:val="005938D8"/>
    <w:rsid w:val="005A52F4"/>
    <w:rsid w:val="005B1DC7"/>
    <w:rsid w:val="005C1550"/>
    <w:rsid w:val="005C799D"/>
    <w:rsid w:val="005D19BF"/>
    <w:rsid w:val="005D1C2B"/>
    <w:rsid w:val="005D1CDB"/>
    <w:rsid w:val="005D34FE"/>
    <w:rsid w:val="005D5B10"/>
    <w:rsid w:val="005D7317"/>
    <w:rsid w:val="005E74A8"/>
    <w:rsid w:val="005F04D5"/>
    <w:rsid w:val="005F247E"/>
    <w:rsid w:val="005F5D43"/>
    <w:rsid w:val="00600A30"/>
    <w:rsid w:val="00605E07"/>
    <w:rsid w:val="006137F8"/>
    <w:rsid w:val="00631AA3"/>
    <w:rsid w:val="00632A7D"/>
    <w:rsid w:val="00634886"/>
    <w:rsid w:val="00636A86"/>
    <w:rsid w:val="0064310A"/>
    <w:rsid w:val="00643D29"/>
    <w:rsid w:val="0064409A"/>
    <w:rsid w:val="00644666"/>
    <w:rsid w:val="00647E02"/>
    <w:rsid w:val="0065575E"/>
    <w:rsid w:val="006564D9"/>
    <w:rsid w:val="0065671E"/>
    <w:rsid w:val="00663B1F"/>
    <w:rsid w:val="00667AB3"/>
    <w:rsid w:val="006711A7"/>
    <w:rsid w:val="00683D6B"/>
    <w:rsid w:val="006843D0"/>
    <w:rsid w:val="006921B6"/>
    <w:rsid w:val="0069302F"/>
    <w:rsid w:val="00695ED0"/>
    <w:rsid w:val="006A142D"/>
    <w:rsid w:val="006C05DF"/>
    <w:rsid w:val="006C07E0"/>
    <w:rsid w:val="006C18A8"/>
    <w:rsid w:val="006C3D89"/>
    <w:rsid w:val="006C4EF1"/>
    <w:rsid w:val="006C7880"/>
    <w:rsid w:val="006D07FC"/>
    <w:rsid w:val="006E060D"/>
    <w:rsid w:val="006E7647"/>
    <w:rsid w:val="006E7760"/>
    <w:rsid w:val="00702D29"/>
    <w:rsid w:val="00703F97"/>
    <w:rsid w:val="00715C85"/>
    <w:rsid w:val="00717587"/>
    <w:rsid w:val="007270A5"/>
    <w:rsid w:val="0073003B"/>
    <w:rsid w:val="00733A27"/>
    <w:rsid w:val="007371EE"/>
    <w:rsid w:val="0074493D"/>
    <w:rsid w:val="00752ACE"/>
    <w:rsid w:val="007574F8"/>
    <w:rsid w:val="0076018B"/>
    <w:rsid w:val="00760817"/>
    <w:rsid w:val="00761F23"/>
    <w:rsid w:val="00765B73"/>
    <w:rsid w:val="0077307D"/>
    <w:rsid w:val="00775494"/>
    <w:rsid w:val="00777EA2"/>
    <w:rsid w:val="0078242A"/>
    <w:rsid w:val="00782885"/>
    <w:rsid w:val="00783854"/>
    <w:rsid w:val="00784875"/>
    <w:rsid w:val="007925E4"/>
    <w:rsid w:val="007938DF"/>
    <w:rsid w:val="00795BF1"/>
    <w:rsid w:val="007A733F"/>
    <w:rsid w:val="007B452A"/>
    <w:rsid w:val="007B568E"/>
    <w:rsid w:val="007C1F21"/>
    <w:rsid w:val="007C610F"/>
    <w:rsid w:val="007D7FE1"/>
    <w:rsid w:val="007E053D"/>
    <w:rsid w:val="007E06D0"/>
    <w:rsid w:val="007E1B2E"/>
    <w:rsid w:val="007E4C33"/>
    <w:rsid w:val="007E7627"/>
    <w:rsid w:val="007F4B51"/>
    <w:rsid w:val="00800FCD"/>
    <w:rsid w:val="00801DCA"/>
    <w:rsid w:val="00801FE5"/>
    <w:rsid w:val="00815DEE"/>
    <w:rsid w:val="00817D00"/>
    <w:rsid w:val="008300F2"/>
    <w:rsid w:val="00831E3F"/>
    <w:rsid w:val="008345FE"/>
    <w:rsid w:val="00835800"/>
    <w:rsid w:val="0085430A"/>
    <w:rsid w:val="00875559"/>
    <w:rsid w:val="00875755"/>
    <w:rsid w:val="00881828"/>
    <w:rsid w:val="00881CE4"/>
    <w:rsid w:val="00882EE8"/>
    <w:rsid w:val="0088665D"/>
    <w:rsid w:val="0089309C"/>
    <w:rsid w:val="008A16CB"/>
    <w:rsid w:val="008A5E8B"/>
    <w:rsid w:val="008C0E49"/>
    <w:rsid w:val="008F29DD"/>
    <w:rsid w:val="009074BC"/>
    <w:rsid w:val="00915D67"/>
    <w:rsid w:val="00917C80"/>
    <w:rsid w:val="00923606"/>
    <w:rsid w:val="00923629"/>
    <w:rsid w:val="0094496E"/>
    <w:rsid w:val="009524C3"/>
    <w:rsid w:val="00955BC8"/>
    <w:rsid w:val="00956915"/>
    <w:rsid w:val="00960307"/>
    <w:rsid w:val="00963EBA"/>
    <w:rsid w:val="00973FC4"/>
    <w:rsid w:val="00986493"/>
    <w:rsid w:val="00986AB2"/>
    <w:rsid w:val="009978B9"/>
    <w:rsid w:val="009A33B8"/>
    <w:rsid w:val="009A5F8C"/>
    <w:rsid w:val="009A6427"/>
    <w:rsid w:val="009B7C61"/>
    <w:rsid w:val="009C30ED"/>
    <w:rsid w:val="009C3828"/>
    <w:rsid w:val="009C6755"/>
    <w:rsid w:val="009D3497"/>
    <w:rsid w:val="009D4C83"/>
    <w:rsid w:val="009E00A0"/>
    <w:rsid w:val="009E03DB"/>
    <w:rsid w:val="009E581B"/>
    <w:rsid w:val="009E7124"/>
    <w:rsid w:val="009F0211"/>
    <w:rsid w:val="009F1A5E"/>
    <w:rsid w:val="009F1AE8"/>
    <w:rsid w:val="009F20E7"/>
    <w:rsid w:val="009F7313"/>
    <w:rsid w:val="00A01F02"/>
    <w:rsid w:val="00A041C7"/>
    <w:rsid w:val="00A05DE6"/>
    <w:rsid w:val="00A06727"/>
    <w:rsid w:val="00A06789"/>
    <w:rsid w:val="00A209DF"/>
    <w:rsid w:val="00A229DF"/>
    <w:rsid w:val="00A27D3E"/>
    <w:rsid w:val="00A3047A"/>
    <w:rsid w:val="00A359F0"/>
    <w:rsid w:val="00A36648"/>
    <w:rsid w:val="00A4691F"/>
    <w:rsid w:val="00A5026E"/>
    <w:rsid w:val="00A51182"/>
    <w:rsid w:val="00A57C18"/>
    <w:rsid w:val="00A6078F"/>
    <w:rsid w:val="00A65D52"/>
    <w:rsid w:val="00A66D6A"/>
    <w:rsid w:val="00A66DC7"/>
    <w:rsid w:val="00A670AE"/>
    <w:rsid w:val="00A817AE"/>
    <w:rsid w:val="00A90C8A"/>
    <w:rsid w:val="00A94574"/>
    <w:rsid w:val="00A95BB3"/>
    <w:rsid w:val="00A97F8E"/>
    <w:rsid w:val="00AA734E"/>
    <w:rsid w:val="00AC47FA"/>
    <w:rsid w:val="00AC7F8F"/>
    <w:rsid w:val="00AD5DB5"/>
    <w:rsid w:val="00AE574E"/>
    <w:rsid w:val="00AF4BDC"/>
    <w:rsid w:val="00AF5365"/>
    <w:rsid w:val="00B13871"/>
    <w:rsid w:val="00B31046"/>
    <w:rsid w:val="00B3481A"/>
    <w:rsid w:val="00B41BE3"/>
    <w:rsid w:val="00B42CFC"/>
    <w:rsid w:val="00B4327A"/>
    <w:rsid w:val="00B5162C"/>
    <w:rsid w:val="00B62693"/>
    <w:rsid w:val="00B70743"/>
    <w:rsid w:val="00B72B7A"/>
    <w:rsid w:val="00B8500E"/>
    <w:rsid w:val="00B90C86"/>
    <w:rsid w:val="00B94047"/>
    <w:rsid w:val="00B965F6"/>
    <w:rsid w:val="00B9756F"/>
    <w:rsid w:val="00BA4380"/>
    <w:rsid w:val="00BA7C8A"/>
    <w:rsid w:val="00BB5D0A"/>
    <w:rsid w:val="00BB7686"/>
    <w:rsid w:val="00BC4F87"/>
    <w:rsid w:val="00BC6C81"/>
    <w:rsid w:val="00BD2C9D"/>
    <w:rsid w:val="00BD5E78"/>
    <w:rsid w:val="00BD7C70"/>
    <w:rsid w:val="00BE0855"/>
    <w:rsid w:val="00BE672F"/>
    <w:rsid w:val="00BE7BB4"/>
    <w:rsid w:val="00BF189D"/>
    <w:rsid w:val="00BF5702"/>
    <w:rsid w:val="00BF5F6F"/>
    <w:rsid w:val="00C035CF"/>
    <w:rsid w:val="00C13438"/>
    <w:rsid w:val="00C13FB3"/>
    <w:rsid w:val="00C16E2A"/>
    <w:rsid w:val="00C3056D"/>
    <w:rsid w:val="00C3105E"/>
    <w:rsid w:val="00C3157A"/>
    <w:rsid w:val="00C41310"/>
    <w:rsid w:val="00C458E2"/>
    <w:rsid w:val="00C45B88"/>
    <w:rsid w:val="00C46320"/>
    <w:rsid w:val="00C505C7"/>
    <w:rsid w:val="00C651A3"/>
    <w:rsid w:val="00C67378"/>
    <w:rsid w:val="00C72C91"/>
    <w:rsid w:val="00C848D6"/>
    <w:rsid w:val="00C86DBB"/>
    <w:rsid w:val="00C9165C"/>
    <w:rsid w:val="00C933C7"/>
    <w:rsid w:val="00C93CCA"/>
    <w:rsid w:val="00CA2140"/>
    <w:rsid w:val="00CB0565"/>
    <w:rsid w:val="00CB184F"/>
    <w:rsid w:val="00CB2129"/>
    <w:rsid w:val="00CC2131"/>
    <w:rsid w:val="00CD7EBA"/>
    <w:rsid w:val="00CE6560"/>
    <w:rsid w:val="00CE6FAA"/>
    <w:rsid w:val="00CF1609"/>
    <w:rsid w:val="00D014E8"/>
    <w:rsid w:val="00D0158F"/>
    <w:rsid w:val="00D03E2F"/>
    <w:rsid w:val="00D042FD"/>
    <w:rsid w:val="00D05F8F"/>
    <w:rsid w:val="00D0689F"/>
    <w:rsid w:val="00D06FB2"/>
    <w:rsid w:val="00D11F3B"/>
    <w:rsid w:val="00D1296D"/>
    <w:rsid w:val="00D16F99"/>
    <w:rsid w:val="00D17C7A"/>
    <w:rsid w:val="00D2101D"/>
    <w:rsid w:val="00D24A9C"/>
    <w:rsid w:val="00D25DDC"/>
    <w:rsid w:val="00D27294"/>
    <w:rsid w:val="00D340FA"/>
    <w:rsid w:val="00D35F1D"/>
    <w:rsid w:val="00D37213"/>
    <w:rsid w:val="00D464AC"/>
    <w:rsid w:val="00D47B06"/>
    <w:rsid w:val="00D57BEE"/>
    <w:rsid w:val="00D63EC4"/>
    <w:rsid w:val="00D64B31"/>
    <w:rsid w:val="00D6704A"/>
    <w:rsid w:val="00D70A95"/>
    <w:rsid w:val="00D7231D"/>
    <w:rsid w:val="00D94B6F"/>
    <w:rsid w:val="00D96314"/>
    <w:rsid w:val="00DC3740"/>
    <w:rsid w:val="00DC3D99"/>
    <w:rsid w:val="00DC75C0"/>
    <w:rsid w:val="00DD1F7E"/>
    <w:rsid w:val="00DD22EA"/>
    <w:rsid w:val="00DD2DDF"/>
    <w:rsid w:val="00DD4253"/>
    <w:rsid w:val="00DE2483"/>
    <w:rsid w:val="00DF23D8"/>
    <w:rsid w:val="00DF6C0B"/>
    <w:rsid w:val="00E01EA4"/>
    <w:rsid w:val="00E06E74"/>
    <w:rsid w:val="00E338F1"/>
    <w:rsid w:val="00E460A3"/>
    <w:rsid w:val="00E533FC"/>
    <w:rsid w:val="00E537CA"/>
    <w:rsid w:val="00E55F1A"/>
    <w:rsid w:val="00E64BA8"/>
    <w:rsid w:val="00E65896"/>
    <w:rsid w:val="00E7315A"/>
    <w:rsid w:val="00E76008"/>
    <w:rsid w:val="00E765D3"/>
    <w:rsid w:val="00E812FF"/>
    <w:rsid w:val="00E904B9"/>
    <w:rsid w:val="00E975D1"/>
    <w:rsid w:val="00EA411E"/>
    <w:rsid w:val="00EA7E8C"/>
    <w:rsid w:val="00EB76EF"/>
    <w:rsid w:val="00EC3CBD"/>
    <w:rsid w:val="00EC3FEB"/>
    <w:rsid w:val="00ED1B50"/>
    <w:rsid w:val="00ED539E"/>
    <w:rsid w:val="00ED5EFA"/>
    <w:rsid w:val="00ED66B5"/>
    <w:rsid w:val="00EE371B"/>
    <w:rsid w:val="00EF74D2"/>
    <w:rsid w:val="00F0532B"/>
    <w:rsid w:val="00F10BA6"/>
    <w:rsid w:val="00F15A7E"/>
    <w:rsid w:val="00F247D0"/>
    <w:rsid w:val="00F25B9C"/>
    <w:rsid w:val="00F372CE"/>
    <w:rsid w:val="00F743AF"/>
    <w:rsid w:val="00F75794"/>
    <w:rsid w:val="00F82EB0"/>
    <w:rsid w:val="00F8654F"/>
    <w:rsid w:val="00F869C5"/>
    <w:rsid w:val="00F935B2"/>
    <w:rsid w:val="00F93B1D"/>
    <w:rsid w:val="00FA295F"/>
    <w:rsid w:val="00FA470A"/>
    <w:rsid w:val="00FC16FB"/>
    <w:rsid w:val="00FC2064"/>
    <w:rsid w:val="00FD4864"/>
    <w:rsid w:val="00FF40E4"/>
    <w:rsid w:val="00FF5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6800826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60979308">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5834596">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25124220">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44794357">
      <w:bodyDiv w:val="1"/>
      <w:marLeft w:val="0"/>
      <w:marRight w:val="0"/>
      <w:marTop w:val="0"/>
      <w:marBottom w:val="0"/>
      <w:divBdr>
        <w:top w:val="none" w:sz="0" w:space="0" w:color="auto"/>
        <w:left w:val="none" w:sz="0" w:space="0" w:color="auto"/>
        <w:bottom w:val="none" w:sz="0" w:space="0" w:color="auto"/>
        <w:right w:val="none" w:sz="0" w:space="0" w:color="auto"/>
      </w:divBdr>
    </w:div>
    <w:div w:id="1055809729">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152331424">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26840950">
      <w:bodyDiv w:val="1"/>
      <w:marLeft w:val="0"/>
      <w:marRight w:val="0"/>
      <w:marTop w:val="0"/>
      <w:marBottom w:val="0"/>
      <w:divBdr>
        <w:top w:val="none" w:sz="0" w:space="0" w:color="auto"/>
        <w:left w:val="none" w:sz="0" w:space="0" w:color="auto"/>
        <w:bottom w:val="none" w:sz="0" w:space="0" w:color="auto"/>
        <w:right w:val="none" w:sz="0" w:space="0" w:color="auto"/>
      </w:divBdr>
    </w:div>
    <w:div w:id="1512571382">
      <w:bodyDiv w:val="1"/>
      <w:marLeft w:val="0"/>
      <w:marRight w:val="0"/>
      <w:marTop w:val="0"/>
      <w:marBottom w:val="0"/>
      <w:divBdr>
        <w:top w:val="none" w:sz="0" w:space="0" w:color="auto"/>
        <w:left w:val="none" w:sz="0" w:space="0" w:color="auto"/>
        <w:bottom w:val="none" w:sz="0" w:space="0" w:color="auto"/>
        <w:right w:val="none" w:sz="0" w:space="0" w:color="auto"/>
      </w:divBdr>
    </w:div>
    <w:div w:id="152255276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597401327">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32410315">
      <w:bodyDiv w:val="1"/>
      <w:marLeft w:val="0"/>
      <w:marRight w:val="0"/>
      <w:marTop w:val="0"/>
      <w:marBottom w:val="0"/>
      <w:divBdr>
        <w:top w:val="none" w:sz="0" w:space="0" w:color="auto"/>
        <w:left w:val="none" w:sz="0" w:space="0" w:color="auto"/>
        <w:bottom w:val="none" w:sz="0" w:space="0" w:color="auto"/>
        <w:right w:val="none" w:sz="0" w:space="0" w:color="auto"/>
      </w:divBdr>
    </w:div>
    <w:div w:id="188567618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00976640">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rules.pl?order=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ylaw.org/cgi-bin/open.pl?file=/apofaseis/aad/meros_1/1991/rep/1991_1_0239.htm" TargetMode="External"/><Relationship Id="rId4" Type="http://schemas.openxmlformats.org/officeDocument/2006/relationships/settings" Target="settings.xml"/><Relationship Id="rId9" Type="http://schemas.openxmlformats.org/officeDocument/2006/relationships/hyperlink" Target="http://www.cylaw.org/cgi-bin/open.pl?file=/apofaseis/aad/meros_1/1982/rep/1982_1_08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183F-5364-4ED4-87E8-666CEDB0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2451</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2024-01-08T09:24:00Z</cp:lastPrinted>
  <dcterms:created xsi:type="dcterms:W3CDTF">2024-01-10T08:05:00Z</dcterms:created>
  <dcterms:modified xsi:type="dcterms:W3CDTF">2024-01-10T08:05:00Z</dcterms:modified>
</cp:coreProperties>
</file>